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EA211" w14:textId="3D35D03E" w:rsidR="00E23939" w:rsidRPr="00A6255F" w:rsidRDefault="009C24F7" w:rsidP="00DF754C">
      <w:pPr>
        <w:rPr>
          <w:rFonts w:ascii="Arial" w:hAnsi="Arial" w:cs="Arial"/>
          <w:lang w:val="en-GB"/>
        </w:rPr>
      </w:pPr>
      <w:r w:rsidRPr="00A6255F">
        <w:rPr>
          <w:rFonts w:ascii="Arial" w:hAnsi="Arial" w:cs="Arial"/>
          <w:b/>
          <w:noProof/>
          <w:sz w:val="48"/>
          <w:szCs w:val="48"/>
          <w:lang w:val="mk-MK" w:eastAsia="mk-MK"/>
        </w:rPr>
        <w:drawing>
          <wp:anchor distT="0" distB="0" distL="114300" distR="114300" simplePos="0" relativeHeight="251658240" behindDoc="1" locked="0" layoutInCell="1" allowOverlap="1" wp14:anchorId="75835062" wp14:editId="0532009E">
            <wp:simplePos x="0" y="0"/>
            <wp:positionH relativeFrom="column">
              <wp:posOffset>57150</wp:posOffset>
            </wp:positionH>
            <wp:positionV relativeFrom="paragraph">
              <wp:posOffset>3175</wp:posOffset>
            </wp:positionV>
            <wp:extent cx="1804035" cy="647700"/>
            <wp:effectExtent l="0" t="0" r="5715" b="0"/>
            <wp:wrapTight wrapText="bothSides">
              <wp:wrapPolygon edited="0">
                <wp:start x="0" y="0"/>
                <wp:lineTo x="0" y="20965"/>
                <wp:lineTo x="21440" y="20965"/>
                <wp:lineTo x="2144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035" cy="647700"/>
                    </a:xfrm>
                    <a:prstGeom prst="rect">
                      <a:avLst/>
                    </a:prstGeom>
                    <a:noFill/>
                  </pic:spPr>
                </pic:pic>
              </a:graphicData>
            </a:graphic>
            <wp14:sizeRelH relativeFrom="margin">
              <wp14:pctWidth>0</wp14:pctWidth>
            </wp14:sizeRelH>
            <wp14:sizeRelV relativeFrom="margin">
              <wp14:pctHeight>0</wp14:pctHeight>
            </wp14:sizeRelV>
          </wp:anchor>
        </w:drawing>
      </w:r>
      <w:r w:rsidRPr="00A6255F">
        <w:rPr>
          <w:rFonts w:ascii="Arial" w:hAnsi="Arial" w:cs="Arial"/>
          <w:b/>
          <w:noProof/>
          <w:sz w:val="48"/>
          <w:szCs w:val="48"/>
          <w:lang w:val="mk-MK" w:eastAsia="mk-MK"/>
        </w:rPr>
        <w:drawing>
          <wp:anchor distT="0" distB="0" distL="114300" distR="114300" simplePos="0" relativeHeight="251659264" behindDoc="1" locked="0" layoutInCell="1" allowOverlap="1" wp14:anchorId="4CE6231D" wp14:editId="32E45C29">
            <wp:simplePos x="0" y="0"/>
            <wp:positionH relativeFrom="column">
              <wp:posOffset>3524885</wp:posOffset>
            </wp:positionH>
            <wp:positionV relativeFrom="paragraph">
              <wp:posOffset>0</wp:posOffset>
            </wp:positionV>
            <wp:extent cx="2743200" cy="572770"/>
            <wp:effectExtent l="0" t="0" r="0" b="0"/>
            <wp:wrapTight wrapText="bothSides">
              <wp:wrapPolygon edited="0">
                <wp:start x="0" y="0"/>
                <wp:lineTo x="0" y="20834"/>
                <wp:lineTo x="21450" y="20834"/>
                <wp:lineTo x="2145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572770"/>
                    </a:xfrm>
                    <a:prstGeom prst="rect">
                      <a:avLst/>
                    </a:prstGeom>
                    <a:noFill/>
                  </pic:spPr>
                </pic:pic>
              </a:graphicData>
            </a:graphic>
          </wp:anchor>
        </w:drawing>
      </w:r>
    </w:p>
    <w:p w14:paraId="6E179830" w14:textId="5D6FA845" w:rsidR="00D77474" w:rsidRPr="00A6255F" w:rsidRDefault="00D77474" w:rsidP="00264FC4">
      <w:pPr>
        <w:jc w:val="center"/>
        <w:rPr>
          <w:rFonts w:ascii="Arial" w:hAnsi="Arial" w:cs="Arial"/>
          <w:b/>
          <w:sz w:val="48"/>
          <w:szCs w:val="48"/>
          <w:lang w:val="en-GB"/>
        </w:rPr>
      </w:pPr>
    </w:p>
    <w:p w14:paraId="012B02AE" w14:textId="77777777" w:rsidR="009C24F7" w:rsidRPr="00A6255F" w:rsidRDefault="009C24F7" w:rsidP="00264FC4">
      <w:pPr>
        <w:jc w:val="center"/>
        <w:rPr>
          <w:rFonts w:ascii="Arial" w:hAnsi="Arial" w:cs="Arial"/>
          <w:b/>
          <w:sz w:val="48"/>
          <w:szCs w:val="48"/>
          <w:lang w:val="en-GB"/>
        </w:rPr>
      </w:pPr>
    </w:p>
    <w:p w14:paraId="315AAE8A" w14:textId="77777777" w:rsidR="00D77474" w:rsidRPr="00A6255F" w:rsidRDefault="00D77474" w:rsidP="00264FC4">
      <w:pPr>
        <w:jc w:val="center"/>
        <w:rPr>
          <w:rFonts w:ascii="Arial" w:hAnsi="Arial" w:cs="Arial"/>
          <w:b/>
          <w:sz w:val="48"/>
          <w:szCs w:val="48"/>
          <w:lang w:val="en-GB"/>
        </w:rPr>
      </w:pPr>
    </w:p>
    <w:p w14:paraId="02059A65" w14:textId="77777777" w:rsidR="00D427E1" w:rsidRPr="00A6255F" w:rsidRDefault="00D427E1" w:rsidP="00264FC4">
      <w:pPr>
        <w:jc w:val="center"/>
        <w:rPr>
          <w:rFonts w:ascii="Arial" w:hAnsi="Arial" w:cs="Arial"/>
          <w:b/>
          <w:sz w:val="48"/>
          <w:szCs w:val="48"/>
          <w:lang w:val="en-GB"/>
        </w:rPr>
      </w:pPr>
    </w:p>
    <w:p w14:paraId="2E3BF8F3" w14:textId="75799D01" w:rsidR="002E009A" w:rsidRPr="00A6255F" w:rsidRDefault="00E75C5F" w:rsidP="00E75C5F">
      <w:pPr>
        <w:jc w:val="center"/>
        <w:rPr>
          <w:rFonts w:ascii="Arial" w:hAnsi="Arial" w:cs="Arial"/>
          <w:sz w:val="48"/>
          <w:szCs w:val="48"/>
          <w:lang w:val="en-GB"/>
        </w:rPr>
      </w:pPr>
      <w:bookmarkStart w:id="0" w:name="_GoBack"/>
      <w:r w:rsidRPr="00E75C5F">
        <w:rPr>
          <w:rFonts w:ascii="Arial" w:hAnsi="Arial" w:cs="Arial"/>
          <w:b/>
          <w:sz w:val="40"/>
          <w:szCs w:val="40"/>
          <w:lang w:val="en-GB"/>
        </w:rPr>
        <w:t>Подгрантирање – Повик за предлози</w:t>
      </w:r>
    </w:p>
    <w:bookmarkEnd w:id="0"/>
    <w:p w14:paraId="36259E9F" w14:textId="77777777" w:rsidR="00D427E1" w:rsidRPr="00A6255F" w:rsidRDefault="00D427E1" w:rsidP="00DF754C">
      <w:pPr>
        <w:rPr>
          <w:rFonts w:ascii="Arial" w:hAnsi="Arial" w:cs="Arial"/>
          <w:sz w:val="48"/>
          <w:szCs w:val="48"/>
          <w:lang w:val="en-GB"/>
        </w:rPr>
      </w:pPr>
    </w:p>
    <w:p w14:paraId="4DCA4197" w14:textId="29F97A56" w:rsidR="002E009A" w:rsidRPr="00A6255F" w:rsidRDefault="007657FC" w:rsidP="006A1FAF">
      <w:pPr>
        <w:pStyle w:val="ListParagraph"/>
        <w:numPr>
          <w:ilvl w:val="0"/>
          <w:numId w:val="2"/>
        </w:numPr>
        <w:rPr>
          <w:rFonts w:ascii="Arial" w:hAnsi="Arial" w:cs="Arial"/>
          <w:b/>
          <w:sz w:val="24"/>
          <w:szCs w:val="24"/>
          <w:lang w:val="en-GB"/>
        </w:rPr>
      </w:pPr>
      <w:r>
        <w:rPr>
          <w:rFonts w:ascii="Arial" w:hAnsi="Arial" w:cs="Arial"/>
          <w:b/>
          <w:sz w:val="24"/>
          <w:szCs w:val="24"/>
          <w:lang w:val="mk-MK"/>
        </w:rPr>
        <w:t>БАЗА НА ПОВИКОТ</w:t>
      </w:r>
    </w:p>
    <w:p w14:paraId="38772558" w14:textId="2E844921" w:rsidR="00E75C5F" w:rsidRPr="00E75C5F" w:rsidRDefault="00E75C5F" w:rsidP="00E75C5F">
      <w:pPr>
        <w:jc w:val="both"/>
        <w:rPr>
          <w:rFonts w:ascii="Arial" w:hAnsi="Arial" w:cs="Arial"/>
          <w:lang w:val="en-GB"/>
        </w:rPr>
      </w:pPr>
      <w:r>
        <w:rPr>
          <w:rFonts w:ascii="Arial" w:hAnsi="Arial" w:cs="Arial"/>
          <w:lang w:val="en-GB"/>
        </w:rPr>
        <w:t>Проектот</w:t>
      </w:r>
      <w:r>
        <w:rPr>
          <w:rFonts w:ascii="Arial" w:hAnsi="Arial" w:cs="Arial"/>
          <w:lang w:val="mk-MK"/>
        </w:rPr>
        <w:t xml:space="preserve"> </w:t>
      </w:r>
      <w:r>
        <w:rPr>
          <w:rFonts w:ascii="Arial" w:hAnsi="Arial" w:cs="Arial"/>
          <w:lang w:val="en-GB"/>
        </w:rPr>
        <w:t>КOРДИАЛ</w:t>
      </w:r>
      <w:r w:rsidRPr="00E75C5F">
        <w:rPr>
          <w:rFonts w:ascii="Arial" w:hAnsi="Arial" w:cs="Arial"/>
          <w:lang w:val="en-GB"/>
        </w:rPr>
        <w:t xml:space="preserve"> – Создавање можности на регионално ниво за акции и законодавство за вклучување на лицата со попреченост, финансиран од Европската Унија, започна на 1</w:t>
      </w:r>
      <w:r>
        <w:rPr>
          <w:rFonts w:ascii="Arial" w:hAnsi="Arial" w:cs="Arial"/>
          <w:lang w:val="mk-MK"/>
        </w:rPr>
        <w:t>.</w:t>
      </w:r>
      <w:r w:rsidRPr="00E75C5F">
        <w:rPr>
          <w:rFonts w:ascii="Arial" w:hAnsi="Arial" w:cs="Arial"/>
          <w:lang w:val="en-GB"/>
        </w:rPr>
        <w:t xml:space="preserve"> декември 2024 година и ќе трае три години. Се спроведува во Западен Балкан – во Босна и Херцеговина, Косово, Црна Гора, Северна Македонија и Србија – со учество на девет партнери за имплементација.</w:t>
      </w:r>
    </w:p>
    <w:p w14:paraId="4DE0738A" w14:textId="77777777" w:rsidR="00E75C5F" w:rsidRPr="00E75C5F" w:rsidRDefault="00E75C5F" w:rsidP="00E75C5F">
      <w:pPr>
        <w:jc w:val="both"/>
        <w:rPr>
          <w:rFonts w:ascii="Arial" w:hAnsi="Arial" w:cs="Arial"/>
          <w:lang w:val="en-GB"/>
        </w:rPr>
      </w:pPr>
    </w:p>
    <w:p w14:paraId="36BD556B" w14:textId="6CC27ACB" w:rsidR="00E75C5F" w:rsidRPr="00E75C5F" w:rsidRDefault="00E75C5F" w:rsidP="00E75C5F">
      <w:pPr>
        <w:jc w:val="both"/>
        <w:rPr>
          <w:rFonts w:ascii="Arial" w:hAnsi="Arial" w:cs="Arial"/>
          <w:lang w:val="en-GB"/>
        </w:rPr>
      </w:pPr>
      <w:r w:rsidRPr="00E75C5F">
        <w:rPr>
          <w:rFonts w:ascii="Arial" w:hAnsi="Arial" w:cs="Arial"/>
          <w:lang w:val="en-GB"/>
        </w:rPr>
        <w:t>Проектот се фокусира на зајакнување на капацитетите на организациите на граѓанското општество (Г</w:t>
      </w:r>
      <w:r w:rsidR="007657FC">
        <w:rPr>
          <w:rFonts w:ascii="Arial" w:hAnsi="Arial" w:cs="Arial"/>
          <w:lang w:val="mk-MK"/>
        </w:rPr>
        <w:t xml:space="preserve">раѓански </w:t>
      </w:r>
      <w:r w:rsidRPr="00E75C5F">
        <w:rPr>
          <w:rFonts w:ascii="Arial" w:hAnsi="Arial" w:cs="Arial"/>
          <w:lang w:val="en-GB"/>
        </w:rPr>
        <w:t>О</w:t>
      </w:r>
      <w:r w:rsidR="007657FC">
        <w:rPr>
          <w:rFonts w:ascii="Arial" w:hAnsi="Arial" w:cs="Arial"/>
          <w:lang w:val="mk-MK"/>
        </w:rPr>
        <w:t>рганизации</w:t>
      </w:r>
      <w:r w:rsidRPr="00E75C5F">
        <w:rPr>
          <w:rFonts w:ascii="Arial" w:hAnsi="Arial" w:cs="Arial"/>
          <w:lang w:val="en-GB"/>
        </w:rPr>
        <w:t>) кои работат на прашања поврзани со попреченоста и менталното здравје, како и подобрување на соработката меѓу овие организации и релевантните јавни институции. Крајните корисници се лицата со попреченост и членовите на нивните семејства – околу 2.500 лица – како и институциите кои обезбедуваат социјални и здравствени услуги.</w:t>
      </w:r>
    </w:p>
    <w:p w14:paraId="1882AD02" w14:textId="77777777" w:rsidR="00E75C5F" w:rsidRPr="00E75C5F" w:rsidRDefault="00E75C5F" w:rsidP="00E75C5F">
      <w:pPr>
        <w:jc w:val="both"/>
        <w:rPr>
          <w:rFonts w:ascii="Arial" w:hAnsi="Arial" w:cs="Arial"/>
          <w:lang w:val="en-GB"/>
        </w:rPr>
      </w:pPr>
    </w:p>
    <w:p w14:paraId="3F6D9F7C" w14:textId="77777777" w:rsidR="00E75C5F" w:rsidRDefault="00E75C5F" w:rsidP="00E75C5F">
      <w:pPr>
        <w:jc w:val="both"/>
        <w:rPr>
          <w:rFonts w:ascii="Arial" w:hAnsi="Arial" w:cs="Arial"/>
          <w:lang w:val="en-GB"/>
        </w:rPr>
      </w:pPr>
      <w:r w:rsidRPr="00E75C5F">
        <w:rPr>
          <w:rFonts w:ascii="Arial" w:hAnsi="Arial" w:cs="Arial"/>
          <w:lang w:val="en-GB"/>
        </w:rPr>
        <w:t>Главната цел на проектот е да придонесе кон создавање поволна средина за активно вклучување на ГО во процесите на креирање политики поврзани со социјалната и економската инклузија на лицата со попреченост, борбата против дискриминацијата и стереотипите и поддршката на процесот на деинституционализација.</w:t>
      </w:r>
    </w:p>
    <w:p w14:paraId="7D3A396F" w14:textId="77777777" w:rsidR="00E75C5F" w:rsidRDefault="00E75C5F" w:rsidP="00E75C5F">
      <w:pPr>
        <w:jc w:val="both"/>
        <w:rPr>
          <w:rFonts w:ascii="Arial" w:hAnsi="Arial" w:cs="Arial"/>
          <w:lang w:val="en-GB"/>
        </w:rPr>
      </w:pPr>
    </w:p>
    <w:p w14:paraId="7F4698FB" w14:textId="3212C272" w:rsidR="00E75C5F" w:rsidRDefault="00E75C5F" w:rsidP="00E75C5F">
      <w:pPr>
        <w:jc w:val="both"/>
        <w:rPr>
          <w:rFonts w:ascii="Arial" w:hAnsi="Arial" w:cs="Arial"/>
          <w:lang w:val="en-GB"/>
        </w:rPr>
      </w:pPr>
      <w:r w:rsidRPr="00E75C5F">
        <w:rPr>
          <w:rFonts w:ascii="Arial" w:hAnsi="Arial" w:cs="Arial"/>
          <w:lang w:val="en-GB"/>
        </w:rPr>
        <w:t>Активностите на проектот вклучуваат три клучни компоненти:</w:t>
      </w:r>
    </w:p>
    <w:p w14:paraId="14BA5DDE" w14:textId="77777777" w:rsidR="00E75C5F" w:rsidRPr="00E75C5F" w:rsidRDefault="00E75C5F" w:rsidP="00E75C5F">
      <w:pPr>
        <w:jc w:val="both"/>
        <w:rPr>
          <w:rFonts w:ascii="Arial" w:hAnsi="Arial" w:cs="Arial"/>
          <w:lang w:val="en-GB"/>
        </w:rPr>
      </w:pPr>
    </w:p>
    <w:p w14:paraId="5267DFBA" w14:textId="4CAFC7F1" w:rsidR="00E75C5F" w:rsidRDefault="00E75C5F" w:rsidP="00E75C5F">
      <w:pPr>
        <w:jc w:val="both"/>
        <w:rPr>
          <w:rFonts w:ascii="Arial" w:hAnsi="Arial" w:cs="Arial"/>
          <w:lang w:val="en-GB"/>
        </w:rPr>
      </w:pPr>
      <w:r w:rsidRPr="00E75C5F">
        <w:rPr>
          <w:rFonts w:ascii="Arial" w:hAnsi="Arial" w:cs="Arial"/>
          <w:b/>
          <w:lang w:val="en-GB"/>
        </w:rPr>
        <w:t>Оспособување:</w:t>
      </w:r>
      <w:r w:rsidRPr="00E75C5F">
        <w:rPr>
          <w:rFonts w:ascii="Arial" w:hAnsi="Arial" w:cs="Arial"/>
          <w:lang w:val="en-GB"/>
        </w:rPr>
        <w:t xml:space="preserve"> Преку програми за градење капацитети, студиски посети и </w:t>
      </w:r>
      <w:r w:rsidRPr="00E75C5F">
        <w:rPr>
          <w:rFonts w:ascii="Arial" w:hAnsi="Arial" w:cs="Arial"/>
          <w:b/>
          <w:lang w:val="en-GB"/>
        </w:rPr>
        <w:t>доделување мали грантови</w:t>
      </w:r>
      <w:r w:rsidRPr="00E75C5F">
        <w:rPr>
          <w:rFonts w:ascii="Arial" w:hAnsi="Arial" w:cs="Arial"/>
          <w:lang w:val="en-GB"/>
        </w:rPr>
        <w:t>, проектот ќе ги зајакне вештините и знаењата на граѓанските организации за активно учество во обликувањето на политиките и иницијативите.</w:t>
      </w:r>
    </w:p>
    <w:p w14:paraId="0E964E88" w14:textId="77777777" w:rsidR="00E75C5F" w:rsidRPr="00E75C5F" w:rsidRDefault="00E75C5F" w:rsidP="00E75C5F">
      <w:pPr>
        <w:jc w:val="both"/>
        <w:rPr>
          <w:rFonts w:ascii="Arial" w:hAnsi="Arial" w:cs="Arial"/>
          <w:lang w:val="en-GB"/>
        </w:rPr>
      </w:pPr>
    </w:p>
    <w:p w14:paraId="75FEB6DD" w14:textId="374F730D" w:rsidR="00E75C5F" w:rsidRDefault="00E75C5F" w:rsidP="00E75C5F">
      <w:pPr>
        <w:jc w:val="both"/>
        <w:rPr>
          <w:rFonts w:ascii="Arial" w:hAnsi="Arial" w:cs="Arial"/>
          <w:lang w:val="en-GB"/>
        </w:rPr>
      </w:pPr>
      <w:r w:rsidRPr="00E75C5F">
        <w:rPr>
          <w:rFonts w:ascii="Arial" w:hAnsi="Arial" w:cs="Arial"/>
          <w:b/>
          <w:lang w:val="en-GB"/>
        </w:rPr>
        <w:t>Поврзување:</w:t>
      </w:r>
      <w:r w:rsidRPr="00E75C5F">
        <w:rPr>
          <w:rFonts w:ascii="Arial" w:hAnsi="Arial" w:cs="Arial"/>
          <w:lang w:val="en-GB"/>
        </w:rPr>
        <w:t xml:space="preserve"> Со формирање национални и регионални коалиции и континуирано мапирање на граѓанските организации, проектот поттикнува вмрежување и заедничко дејствување.</w:t>
      </w:r>
    </w:p>
    <w:p w14:paraId="7DFD83AC" w14:textId="77777777" w:rsidR="00E75C5F" w:rsidRPr="00E75C5F" w:rsidRDefault="00E75C5F" w:rsidP="00E75C5F">
      <w:pPr>
        <w:jc w:val="both"/>
        <w:rPr>
          <w:rFonts w:ascii="Arial" w:hAnsi="Arial" w:cs="Arial"/>
          <w:lang w:val="en-GB"/>
        </w:rPr>
      </w:pPr>
    </w:p>
    <w:p w14:paraId="05A24EF1" w14:textId="47BA2363" w:rsidR="00D77474" w:rsidRPr="00A6255F" w:rsidRDefault="00E75C5F" w:rsidP="00E75C5F">
      <w:pPr>
        <w:jc w:val="both"/>
        <w:rPr>
          <w:rFonts w:ascii="Arial" w:hAnsi="Arial" w:cs="Arial"/>
          <w:sz w:val="24"/>
          <w:szCs w:val="24"/>
          <w:lang w:val="en-GB"/>
        </w:rPr>
      </w:pPr>
      <w:r w:rsidRPr="00E75C5F">
        <w:rPr>
          <w:rFonts w:ascii="Arial" w:hAnsi="Arial" w:cs="Arial"/>
          <w:b/>
          <w:lang w:val="en-GB"/>
        </w:rPr>
        <w:t>Делување:</w:t>
      </w:r>
      <w:r w:rsidRPr="00E75C5F">
        <w:rPr>
          <w:rFonts w:ascii="Arial" w:hAnsi="Arial" w:cs="Arial"/>
          <w:lang w:val="en-GB"/>
        </w:rPr>
        <w:t xml:space="preserve"> Преку јавни кампањи и активности за застапување, проектот работи на подигање на јавната свест и борба против стигмата и предрасудите кон лицата со попреченост.</w:t>
      </w:r>
    </w:p>
    <w:p w14:paraId="45EFC491" w14:textId="734A7A32" w:rsidR="0034406B" w:rsidRPr="00A6255F" w:rsidRDefault="0034406B" w:rsidP="00E75C5F">
      <w:pPr>
        <w:rPr>
          <w:rFonts w:ascii="Arial" w:hAnsi="Arial" w:cs="Arial"/>
          <w:sz w:val="24"/>
          <w:szCs w:val="24"/>
          <w:lang w:val="en-GB"/>
        </w:rPr>
      </w:pPr>
    </w:p>
    <w:p w14:paraId="0B3EBC10" w14:textId="77777777" w:rsidR="00E65F31" w:rsidRPr="00A6255F" w:rsidRDefault="00E65F31" w:rsidP="002E009A">
      <w:pPr>
        <w:rPr>
          <w:rFonts w:ascii="Arial" w:hAnsi="Arial" w:cs="Arial"/>
          <w:sz w:val="24"/>
          <w:szCs w:val="24"/>
          <w:lang w:val="en-GB"/>
        </w:rPr>
      </w:pPr>
    </w:p>
    <w:p w14:paraId="2D7D4699" w14:textId="24B5C32C" w:rsidR="004564B1" w:rsidRPr="00A6255F" w:rsidRDefault="007657FC" w:rsidP="007657FC">
      <w:pPr>
        <w:pStyle w:val="ListParagraph"/>
        <w:numPr>
          <w:ilvl w:val="0"/>
          <w:numId w:val="2"/>
        </w:numPr>
        <w:rPr>
          <w:rFonts w:ascii="Arial" w:hAnsi="Arial" w:cs="Arial"/>
          <w:b/>
          <w:sz w:val="24"/>
          <w:szCs w:val="24"/>
          <w:lang w:val="en-GB"/>
        </w:rPr>
      </w:pPr>
      <w:r w:rsidRPr="007657FC">
        <w:rPr>
          <w:rFonts w:ascii="Arial" w:hAnsi="Arial" w:cs="Arial"/>
          <w:b/>
          <w:sz w:val="24"/>
          <w:szCs w:val="24"/>
          <w:lang w:val="en-GB"/>
        </w:rPr>
        <w:t>ИНФОРМАЦИИ ЗА ПОВИКОТ</w:t>
      </w:r>
    </w:p>
    <w:p w14:paraId="1373A45A" w14:textId="4796E604" w:rsidR="0087235C" w:rsidRPr="007657FC" w:rsidRDefault="007657FC" w:rsidP="0087235C">
      <w:pPr>
        <w:jc w:val="both"/>
        <w:rPr>
          <w:rFonts w:ascii="Arial" w:hAnsi="Arial" w:cs="Arial"/>
          <w:lang w:val="en-GB"/>
        </w:rPr>
      </w:pPr>
      <w:r w:rsidRPr="007657FC">
        <w:rPr>
          <w:rFonts w:ascii="Arial" w:hAnsi="Arial" w:cs="Arial"/>
          <w:b/>
          <w:bCs/>
          <w:lang w:val="en-GB"/>
        </w:rPr>
        <w:t xml:space="preserve">Главната цел </w:t>
      </w:r>
      <w:r>
        <w:rPr>
          <w:rFonts w:ascii="Arial" w:hAnsi="Arial" w:cs="Arial"/>
          <w:bCs/>
          <w:lang w:val="en-GB"/>
        </w:rPr>
        <w:t>на под</w:t>
      </w:r>
      <w:r w:rsidRPr="007657FC">
        <w:rPr>
          <w:rFonts w:ascii="Arial" w:hAnsi="Arial" w:cs="Arial"/>
          <w:bCs/>
          <w:lang w:val="en-GB"/>
        </w:rPr>
        <w:t xml:space="preserve">грантирањето е да се зајакнат капацитетите на локалните граѓански организации за вклучување во ефективна соработка и партнерство во процесите на креирање политики и донесување одлуки поврзани со социјалната и економската инклузија на лицата со попреченост, борбата против дискриминацијата и стереотипите и поддршката на </w:t>
      </w:r>
      <w:proofErr w:type="gramStart"/>
      <w:r w:rsidRPr="007657FC">
        <w:rPr>
          <w:rFonts w:ascii="Arial" w:hAnsi="Arial" w:cs="Arial"/>
          <w:bCs/>
          <w:lang w:val="en-GB"/>
        </w:rPr>
        <w:t>деинституционализацијата.</w:t>
      </w:r>
      <w:r w:rsidR="0087235C" w:rsidRPr="007657FC">
        <w:rPr>
          <w:rFonts w:ascii="Arial" w:hAnsi="Arial" w:cs="Arial"/>
          <w:lang w:val="en-GB"/>
        </w:rPr>
        <w:t>.</w:t>
      </w:r>
      <w:proofErr w:type="gramEnd"/>
    </w:p>
    <w:p w14:paraId="215DF522" w14:textId="77777777" w:rsidR="0087235C" w:rsidRPr="007657FC" w:rsidRDefault="0087235C" w:rsidP="0087235C">
      <w:pPr>
        <w:rPr>
          <w:rFonts w:ascii="Arial" w:hAnsi="Arial" w:cs="Arial"/>
          <w:bCs/>
          <w:lang w:val="en-GB"/>
        </w:rPr>
      </w:pPr>
    </w:p>
    <w:p w14:paraId="5674D64D" w14:textId="53ED2FE6" w:rsidR="0087235C" w:rsidRPr="00A6255F" w:rsidRDefault="007657FC" w:rsidP="0087235C">
      <w:pPr>
        <w:rPr>
          <w:rFonts w:ascii="Arial" w:hAnsi="Arial" w:cs="Arial"/>
          <w:lang w:val="en-GB"/>
        </w:rPr>
      </w:pPr>
      <w:r w:rsidRPr="007657FC">
        <w:rPr>
          <w:rFonts w:ascii="Arial" w:hAnsi="Arial" w:cs="Arial"/>
          <w:b/>
          <w:lang w:val="en-GB"/>
        </w:rPr>
        <w:lastRenderedPageBreak/>
        <w:t>Специфичните цели</w:t>
      </w:r>
      <w:r w:rsidRPr="007657FC">
        <w:rPr>
          <w:rFonts w:ascii="Arial" w:hAnsi="Arial" w:cs="Arial"/>
          <w:lang w:val="en-GB"/>
        </w:rPr>
        <w:t xml:space="preserve"> се да се поддржат иницијативите на локалните граѓански организации во</w:t>
      </w:r>
      <w:r w:rsidR="0087235C" w:rsidRPr="00A6255F">
        <w:rPr>
          <w:rFonts w:ascii="Arial" w:hAnsi="Arial" w:cs="Arial"/>
          <w:lang w:val="en-GB"/>
        </w:rPr>
        <w:t>:</w:t>
      </w:r>
    </w:p>
    <w:p w14:paraId="2BCD7C77" w14:textId="77777777" w:rsidR="007657FC" w:rsidRDefault="007657FC" w:rsidP="007657FC">
      <w:pPr>
        <w:pStyle w:val="ListParagraph"/>
        <w:numPr>
          <w:ilvl w:val="0"/>
          <w:numId w:val="25"/>
        </w:numPr>
        <w:ind w:left="709"/>
        <w:rPr>
          <w:rFonts w:ascii="Arial" w:hAnsi="Arial" w:cs="Arial"/>
          <w:lang w:val="en-GB"/>
        </w:rPr>
      </w:pPr>
      <w:r w:rsidRPr="007657FC">
        <w:rPr>
          <w:rFonts w:ascii="Arial" w:hAnsi="Arial" w:cs="Arial"/>
          <w:lang w:val="en-GB"/>
        </w:rPr>
        <w:t xml:space="preserve">развој на политики и/или локални кампањи за застапување и </w:t>
      </w:r>
    </w:p>
    <w:p w14:paraId="01A34410" w14:textId="796C3090" w:rsidR="007657FC" w:rsidRDefault="007657FC" w:rsidP="007657FC">
      <w:pPr>
        <w:pStyle w:val="ListParagraph"/>
        <w:numPr>
          <w:ilvl w:val="0"/>
          <w:numId w:val="25"/>
        </w:numPr>
        <w:ind w:left="709"/>
        <w:rPr>
          <w:rFonts w:ascii="Arial" w:hAnsi="Arial" w:cs="Arial"/>
          <w:lang w:val="en-GB"/>
        </w:rPr>
      </w:pPr>
      <w:r w:rsidRPr="007657FC">
        <w:rPr>
          <w:rFonts w:ascii="Arial" w:hAnsi="Arial" w:cs="Arial"/>
          <w:lang w:val="en-GB"/>
        </w:rPr>
        <w:t>економска или социјална инклузија на лицата со попреченост преку развој на услуги во заедницата.</w:t>
      </w:r>
    </w:p>
    <w:p w14:paraId="468FFAED" w14:textId="77777777" w:rsidR="007657FC" w:rsidRDefault="007657FC" w:rsidP="007657FC">
      <w:pPr>
        <w:pStyle w:val="ListParagraph"/>
        <w:ind w:left="709"/>
        <w:rPr>
          <w:rFonts w:ascii="Arial" w:hAnsi="Arial" w:cs="Arial"/>
          <w:lang w:val="en-GB"/>
        </w:rPr>
      </w:pPr>
    </w:p>
    <w:p w14:paraId="1E1F4188" w14:textId="10338924" w:rsidR="0087235C" w:rsidRPr="007657FC" w:rsidRDefault="007657FC" w:rsidP="007657FC">
      <w:pPr>
        <w:pStyle w:val="ListParagraph"/>
        <w:numPr>
          <w:ilvl w:val="0"/>
          <w:numId w:val="25"/>
        </w:numPr>
        <w:ind w:left="709"/>
        <w:rPr>
          <w:rFonts w:ascii="Arial" w:hAnsi="Arial" w:cs="Arial"/>
          <w:b/>
          <w:lang w:val="en-GB"/>
        </w:rPr>
      </w:pPr>
      <w:r>
        <w:rPr>
          <w:rFonts w:ascii="Arial" w:hAnsi="Arial" w:cs="Arial"/>
          <w:b/>
          <w:bCs/>
          <w:lang w:val="mk-MK"/>
        </w:rPr>
        <w:t>Очекувани резултати</w:t>
      </w:r>
      <w:r w:rsidR="0087235C" w:rsidRPr="007657FC">
        <w:rPr>
          <w:rFonts w:ascii="Arial" w:hAnsi="Arial" w:cs="Arial"/>
          <w:b/>
          <w:bCs/>
          <w:lang w:val="en-GB"/>
        </w:rPr>
        <w:t xml:space="preserve">: </w:t>
      </w:r>
    </w:p>
    <w:p w14:paraId="7289B2F9" w14:textId="2EB8A5DD" w:rsidR="007657FC" w:rsidRPr="007657FC" w:rsidRDefault="007657FC" w:rsidP="007657FC">
      <w:pPr>
        <w:pStyle w:val="ListParagraph"/>
        <w:numPr>
          <w:ilvl w:val="0"/>
          <w:numId w:val="29"/>
        </w:numPr>
        <w:rPr>
          <w:rFonts w:ascii="Arial" w:hAnsi="Arial" w:cs="Arial"/>
          <w:lang w:val="en-GB"/>
        </w:rPr>
      </w:pPr>
      <w:r w:rsidRPr="007657FC">
        <w:rPr>
          <w:rFonts w:ascii="Arial" w:hAnsi="Arial" w:cs="Arial"/>
          <w:lang w:val="en-GB"/>
        </w:rPr>
        <w:t>Зголемени капацитети на организациите од локално ниво</w:t>
      </w:r>
    </w:p>
    <w:p w14:paraId="27A3DE0A" w14:textId="573241DB" w:rsidR="007657FC" w:rsidRPr="007657FC" w:rsidRDefault="007657FC" w:rsidP="007657FC">
      <w:pPr>
        <w:pStyle w:val="ListParagraph"/>
        <w:numPr>
          <w:ilvl w:val="0"/>
          <w:numId w:val="29"/>
        </w:numPr>
        <w:rPr>
          <w:rFonts w:ascii="Arial" w:hAnsi="Arial" w:cs="Arial"/>
          <w:lang w:val="en-GB"/>
        </w:rPr>
      </w:pPr>
      <w:r w:rsidRPr="007657FC">
        <w:rPr>
          <w:rFonts w:ascii="Arial" w:hAnsi="Arial" w:cs="Arial"/>
          <w:lang w:val="en-GB"/>
        </w:rPr>
        <w:t>Разработени нови политики</w:t>
      </w:r>
    </w:p>
    <w:p w14:paraId="5489E88B" w14:textId="450C3459" w:rsidR="007657FC" w:rsidRPr="007657FC" w:rsidRDefault="007657FC" w:rsidP="007657FC">
      <w:pPr>
        <w:pStyle w:val="ListParagraph"/>
        <w:numPr>
          <w:ilvl w:val="0"/>
          <w:numId w:val="29"/>
        </w:numPr>
        <w:rPr>
          <w:rFonts w:ascii="Arial" w:hAnsi="Arial" w:cs="Arial"/>
          <w:lang w:val="en-GB"/>
        </w:rPr>
      </w:pPr>
      <w:r w:rsidRPr="007657FC">
        <w:rPr>
          <w:rFonts w:ascii="Arial" w:hAnsi="Arial" w:cs="Arial"/>
          <w:lang w:val="en-GB"/>
        </w:rPr>
        <w:t>Имплементирани локални кампањи за застапување</w:t>
      </w:r>
    </w:p>
    <w:p w14:paraId="49AAFE34" w14:textId="797F39A2" w:rsidR="007657FC" w:rsidRPr="007657FC" w:rsidRDefault="007657FC" w:rsidP="007657FC">
      <w:pPr>
        <w:pStyle w:val="ListParagraph"/>
        <w:numPr>
          <w:ilvl w:val="0"/>
          <w:numId w:val="27"/>
        </w:numPr>
        <w:rPr>
          <w:rFonts w:ascii="Arial" w:hAnsi="Arial" w:cs="Arial"/>
          <w:lang w:val="en-GB"/>
        </w:rPr>
      </w:pPr>
      <w:r w:rsidRPr="007657FC">
        <w:rPr>
          <w:rFonts w:ascii="Arial" w:hAnsi="Arial" w:cs="Arial"/>
          <w:lang w:val="en-GB"/>
        </w:rPr>
        <w:t>Нови и/или подобрени услуги за социјална инклузија на лицата со попреченост достапни во локалните заедници</w:t>
      </w:r>
    </w:p>
    <w:p w14:paraId="2EBE3FAA" w14:textId="38CB9660" w:rsidR="0087235C" w:rsidRDefault="007657FC" w:rsidP="007657FC">
      <w:pPr>
        <w:pStyle w:val="ListParagraph"/>
        <w:numPr>
          <w:ilvl w:val="0"/>
          <w:numId w:val="28"/>
        </w:numPr>
        <w:rPr>
          <w:rFonts w:ascii="Arial" w:hAnsi="Arial" w:cs="Arial"/>
          <w:lang w:val="en-GB"/>
        </w:rPr>
      </w:pPr>
      <w:r w:rsidRPr="007657FC">
        <w:rPr>
          <w:rFonts w:ascii="Arial" w:hAnsi="Arial" w:cs="Arial"/>
          <w:lang w:val="en-GB"/>
        </w:rPr>
        <w:t>Подобрена одржливост на грантираните граѓански организации</w:t>
      </w:r>
    </w:p>
    <w:p w14:paraId="7554B64A" w14:textId="77777777" w:rsidR="007657FC" w:rsidRPr="007657FC" w:rsidRDefault="007657FC" w:rsidP="007657FC">
      <w:pPr>
        <w:pStyle w:val="ListParagraph"/>
        <w:rPr>
          <w:rFonts w:ascii="Arial" w:hAnsi="Arial" w:cs="Arial"/>
          <w:lang w:val="en-GB"/>
        </w:rPr>
      </w:pPr>
    </w:p>
    <w:p w14:paraId="03129D68" w14:textId="77777777" w:rsidR="007657FC" w:rsidRDefault="007657FC" w:rsidP="0087235C">
      <w:pPr>
        <w:rPr>
          <w:rFonts w:ascii="Arial" w:hAnsi="Arial" w:cs="Arial"/>
          <w:b/>
          <w:bCs/>
          <w:lang w:val="en-GB"/>
        </w:rPr>
      </w:pPr>
      <w:r w:rsidRPr="007657FC">
        <w:rPr>
          <w:rFonts w:ascii="Arial" w:hAnsi="Arial" w:cs="Arial"/>
          <w:b/>
          <w:bCs/>
          <w:lang w:val="en-GB"/>
        </w:rPr>
        <w:t>Видови активности подобни за финансиска поддршка</w:t>
      </w:r>
    </w:p>
    <w:p w14:paraId="41A810EB" w14:textId="77777777" w:rsidR="007657FC" w:rsidRPr="007657FC" w:rsidRDefault="007657FC" w:rsidP="007657FC">
      <w:pPr>
        <w:rPr>
          <w:rFonts w:ascii="Arial" w:hAnsi="Arial" w:cs="Arial"/>
          <w:lang w:val="en-GB"/>
        </w:rPr>
      </w:pPr>
      <w:r w:rsidRPr="007657FC">
        <w:rPr>
          <w:rFonts w:ascii="Arial" w:hAnsi="Arial" w:cs="Arial"/>
          <w:lang w:val="en-GB"/>
        </w:rPr>
        <w:t>Грантовите ќе поддржат конкретни активности што одговараат на потребите на лицата со попреченост, како што се:</w:t>
      </w:r>
    </w:p>
    <w:p w14:paraId="679DD6B8" w14:textId="2BB43E11" w:rsidR="007657FC" w:rsidRPr="007657FC" w:rsidRDefault="007657FC" w:rsidP="007657FC">
      <w:pPr>
        <w:pStyle w:val="ListParagraph"/>
        <w:numPr>
          <w:ilvl w:val="0"/>
          <w:numId w:val="28"/>
        </w:numPr>
        <w:rPr>
          <w:rFonts w:ascii="Arial" w:hAnsi="Arial" w:cs="Arial"/>
          <w:lang w:val="en-GB"/>
        </w:rPr>
      </w:pPr>
      <w:r w:rsidRPr="007657FC">
        <w:rPr>
          <w:rFonts w:ascii="Arial" w:hAnsi="Arial" w:cs="Arial"/>
          <w:lang w:val="en-GB"/>
        </w:rPr>
        <w:t>развој на интегрирани услуги базирани во заедницата,</w:t>
      </w:r>
    </w:p>
    <w:p w14:paraId="2D433865" w14:textId="46109F12" w:rsidR="007657FC" w:rsidRPr="007657FC" w:rsidRDefault="007657FC" w:rsidP="007657FC">
      <w:pPr>
        <w:pStyle w:val="ListParagraph"/>
        <w:numPr>
          <w:ilvl w:val="0"/>
          <w:numId w:val="28"/>
        </w:numPr>
        <w:rPr>
          <w:rFonts w:ascii="Arial" w:hAnsi="Arial" w:cs="Arial"/>
          <w:lang w:val="en-GB"/>
        </w:rPr>
      </w:pPr>
      <w:r w:rsidRPr="007657FC">
        <w:rPr>
          <w:rFonts w:ascii="Arial" w:hAnsi="Arial" w:cs="Arial"/>
          <w:lang w:val="en-GB"/>
        </w:rPr>
        <w:t>активности што генерираат приход,</w:t>
      </w:r>
    </w:p>
    <w:p w14:paraId="06D75595" w14:textId="08A5221A" w:rsidR="007657FC" w:rsidRPr="007657FC" w:rsidRDefault="007657FC" w:rsidP="007657FC">
      <w:pPr>
        <w:pStyle w:val="ListParagraph"/>
        <w:numPr>
          <w:ilvl w:val="0"/>
          <w:numId w:val="28"/>
        </w:numPr>
        <w:rPr>
          <w:rFonts w:ascii="Arial" w:hAnsi="Arial" w:cs="Arial"/>
          <w:lang w:val="en-GB"/>
        </w:rPr>
      </w:pPr>
      <w:r w:rsidRPr="007657FC">
        <w:rPr>
          <w:rFonts w:ascii="Arial" w:hAnsi="Arial" w:cs="Arial"/>
          <w:lang w:val="en-GB"/>
        </w:rPr>
        <w:t>кампањи за подигање на јавната свест,</w:t>
      </w:r>
    </w:p>
    <w:p w14:paraId="0DFAF545" w14:textId="089576E7" w:rsidR="007657FC" w:rsidRPr="007657FC" w:rsidRDefault="007657FC" w:rsidP="007657FC">
      <w:pPr>
        <w:pStyle w:val="ListParagraph"/>
        <w:numPr>
          <w:ilvl w:val="0"/>
          <w:numId w:val="28"/>
        </w:numPr>
        <w:rPr>
          <w:rFonts w:ascii="Arial" w:hAnsi="Arial" w:cs="Arial"/>
          <w:lang w:val="en-GB"/>
        </w:rPr>
      </w:pPr>
      <w:r w:rsidRPr="007657FC">
        <w:rPr>
          <w:rFonts w:ascii="Arial" w:hAnsi="Arial" w:cs="Arial"/>
          <w:lang w:val="en-GB"/>
        </w:rPr>
        <w:t>застапување за ревизија на постојното и/или усвојување на ново законодавство во согласност со стандардите на ЕУ,</w:t>
      </w:r>
    </w:p>
    <w:p w14:paraId="6FA01E1F" w14:textId="74780A49" w:rsidR="007657FC" w:rsidRPr="007657FC" w:rsidRDefault="007657FC" w:rsidP="007657FC">
      <w:pPr>
        <w:pStyle w:val="ListParagraph"/>
        <w:numPr>
          <w:ilvl w:val="0"/>
          <w:numId w:val="28"/>
        </w:numPr>
        <w:rPr>
          <w:rFonts w:ascii="Arial" w:hAnsi="Arial" w:cs="Arial"/>
          <w:lang w:val="en-GB"/>
        </w:rPr>
      </w:pPr>
      <w:r w:rsidRPr="007657FC">
        <w:rPr>
          <w:rFonts w:ascii="Arial" w:hAnsi="Arial" w:cs="Arial"/>
          <w:lang w:val="en-GB"/>
        </w:rPr>
        <w:t>промоција на спроведувањето на усвоените закони и прописи,</w:t>
      </w:r>
    </w:p>
    <w:p w14:paraId="6CB08518" w14:textId="04F4C1AA" w:rsidR="007657FC" w:rsidRPr="007657FC" w:rsidRDefault="007657FC" w:rsidP="007657FC">
      <w:pPr>
        <w:pStyle w:val="ListParagraph"/>
        <w:numPr>
          <w:ilvl w:val="0"/>
          <w:numId w:val="28"/>
        </w:numPr>
        <w:rPr>
          <w:rFonts w:ascii="Arial" w:hAnsi="Arial" w:cs="Arial"/>
          <w:lang w:val="en-GB"/>
        </w:rPr>
      </w:pPr>
      <w:r w:rsidRPr="007657FC">
        <w:rPr>
          <w:rFonts w:ascii="Arial" w:hAnsi="Arial" w:cs="Arial"/>
          <w:lang w:val="en-GB"/>
        </w:rPr>
        <w:t>вмрежување и градење коалиции,</w:t>
      </w:r>
    </w:p>
    <w:p w14:paraId="4AEED10B" w14:textId="145A9F3A" w:rsidR="007657FC" w:rsidRPr="007657FC" w:rsidRDefault="007657FC" w:rsidP="007657FC">
      <w:pPr>
        <w:pStyle w:val="ListParagraph"/>
        <w:numPr>
          <w:ilvl w:val="0"/>
          <w:numId w:val="28"/>
        </w:numPr>
        <w:rPr>
          <w:rFonts w:ascii="Arial" w:hAnsi="Arial" w:cs="Arial"/>
          <w:lang w:val="en-GB"/>
        </w:rPr>
      </w:pPr>
      <w:r w:rsidRPr="007657FC">
        <w:rPr>
          <w:rFonts w:ascii="Arial" w:hAnsi="Arial" w:cs="Arial"/>
          <w:lang w:val="en-GB"/>
        </w:rPr>
        <w:t>активности за градење капацитети и споделување искуства/знаења,</w:t>
      </w:r>
    </w:p>
    <w:p w14:paraId="11DBB148" w14:textId="65DB0003" w:rsidR="0087235C" w:rsidRPr="007657FC" w:rsidRDefault="007657FC" w:rsidP="007657FC">
      <w:pPr>
        <w:pStyle w:val="ListParagraph"/>
        <w:numPr>
          <w:ilvl w:val="0"/>
          <w:numId w:val="28"/>
        </w:numPr>
        <w:rPr>
          <w:rFonts w:ascii="Arial" w:hAnsi="Arial" w:cs="Arial"/>
          <w:lang w:val="en-GB"/>
        </w:rPr>
      </w:pPr>
      <w:r w:rsidRPr="007657FC">
        <w:rPr>
          <w:rFonts w:ascii="Arial" w:hAnsi="Arial" w:cs="Arial"/>
          <w:lang w:val="en-GB"/>
        </w:rPr>
        <w:t>организирање конференции, тркалезни маси, работилници и семинари.</w:t>
      </w:r>
    </w:p>
    <w:p w14:paraId="254B47F2" w14:textId="77777777" w:rsidR="008A746D" w:rsidRPr="00A6255F" w:rsidRDefault="008A746D" w:rsidP="0087235C">
      <w:pPr>
        <w:rPr>
          <w:rFonts w:ascii="Arial" w:hAnsi="Arial" w:cs="Arial"/>
          <w:b/>
          <w:bCs/>
          <w:lang w:val="en-GB"/>
        </w:rPr>
      </w:pPr>
    </w:p>
    <w:p w14:paraId="3903DB88" w14:textId="77777777" w:rsidR="007657FC" w:rsidRDefault="007657FC" w:rsidP="0087235C">
      <w:pPr>
        <w:rPr>
          <w:rFonts w:ascii="Arial" w:hAnsi="Arial" w:cs="Arial"/>
          <w:b/>
          <w:bCs/>
          <w:lang w:val="en-GB"/>
        </w:rPr>
      </w:pPr>
      <w:r w:rsidRPr="007657FC">
        <w:rPr>
          <w:rFonts w:ascii="Arial" w:hAnsi="Arial" w:cs="Arial"/>
          <w:b/>
          <w:bCs/>
          <w:lang w:val="en-GB"/>
        </w:rPr>
        <w:t>Подобност</w:t>
      </w:r>
    </w:p>
    <w:p w14:paraId="02C1B85B" w14:textId="669772F0" w:rsidR="007657FC" w:rsidRPr="007657FC" w:rsidRDefault="007657FC" w:rsidP="007657FC">
      <w:pPr>
        <w:jc w:val="both"/>
        <w:rPr>
          <w:rFonts w:ascii="Arial" w:hAnsi="Arial" w:cs="Arial"/>
          <w:lang w:val="en-GB"/>
        </w:rPr>
      </w:pPr>
      <w:r w:rsidRPr="007657FC">
        <w:rPr>
          <w:rFonts w:ascii="Arial" w:hAnsi="Arial" w:cs="Arial"/>
          <w:lang w:val="en-GB"/>
        </w:rPr>
        <w:t xml:space="preserve">Повикот ќе биде отворен за локалните граѓански организации </w:t>
      </w:r>
      <w:r w:rsidR="001C4312">
        <w:rPr>
          <w:rFonts w:ascii="Arial" w:hAnsi="Arial" w:cs="Arial"/>
          <w:lang w:val="mk-MK"/>
        </w:rPr>
        <w:t>во развој</w:t>
      </w:r>
      <w:r w:rsidRPr="007657FC">
        <w:rPr>
          <w:rFonts w:ascii="Arial" w:hAnsi="Arial" w:cs="Arial"/>
          <w:lang w:val="en-GB"/>
        </w:rPr>
        <w:t>, кои за да бидат подобни, мора да бидат:</w:t>
      </w:r>
    </w:p>
    <w:p w14:paraId="5CCA2B76" w14:textId="2DF8319A" w:rsidR="007657FC" w:rsidRPr="007657FC" w:rsidRDefault="007657FC" w:rsidP="007657FC">
      <w:pPr>
        <w:pStyle w:val="ListParagraph"/>
        <w:numPr>
          <w:ilvl w:val="0"/>
          <w:numId w:val="28"/>
        </w:numPr>
        <w:jc w:val="both"/>
        <w:rPr>
          <w:rFonts w:ascii="Arial" w:hAnsi="Arial" w:cs="Arial"/>
          <w:lang w:val="en-GB"/>
        </w:rPr>
      </w:pPr>
      <w:r w:rsidRPr="007657FC">
        <w:rPr>
          <w:rFonts w:ascii="Arial" w:hAnsi="Arial" w:cs="Arial"/>
          <w:lang w:val="en-GB"/>
        </w:rPr>
        <w:t>правно лице;</w:t>
      </w:r>
    </w:p>
    <w:p w14:paraId="52F234BF" w14:textId="0D8CEEBC" w:rsidR="007657FC" w:rsidRPr="007657FC" w:rsidRDefault="007657FC" w:rsidP="007657FC">
      <w:pPr>
        <w:pStyle w:val="ListParagraph"/>
        <w:numPr>
          <w:ilvl w:val="0"/>
          <w:numId w:val="28"/>
        </w:numPr>
        <w:jc w:val="both"/>
        <w:rPr>
          <w:rFonts w:ascii="Arial" w:hAnsi="Arial" w:cs="Arial"/>
          <w:lang w:val="en-GB"/>
        </w:rPr>
      </w:pPr>
      <w:r w:rsidRPr="007657FC">
        <w:rPr>
          <w:rFonts w:ascii="Arial" w:hAnsi="Arial" w:cs="Arial"/>
          <w:lang w:val="en-GB"/>
        </w:rPr>
        <w:t>непрофитна организација;</w:t>
      </w:r>
    </w:p>
    <w:p w14:paraId="30DE5CED" w14:textId="772DBB73" w:rsidR="007657FC" w:rsidRPr="007657FC" w:rsidRDefault="007657FC" w:rsidP="007657FC">
      <w:pPr>
        <w:pStyle w:val="ListParagraph"/>
        <w:numPr>
          <w:ilvl w:val="0"/>
          <w:numId w:val="28"/>
        </w:numPr>
        <w:jc w:val="both"/>
        <w:rPr>
          <w:rFonts w:ascii="Arial" w:hAnsi="Arial" w:cs="Arial"/>
          <w:lang w:val="en-GB"/>
        </w:rPr>
      </w:pPr>
      <w:r w:rsidRPr="007657FC">
        <w:rPr>
          <w:rFonts w:ascii="Arial" w:hAnsi="Arial" w:cs="Arial"/>
          <w:lang w:val="en-GB"/>
        </w:rPr>
        <w:t>локална граѓански организација од почетна точка на или која работи со различни категории на лица со попреченост</w:t>
      </w:r>
      <w:r>
        <w:rPr>
          <w:rFonts w:ascii="Arial" w:hAnsi="Arial" w:cs="Arial"/>
          <w:lang w:val="mk-MK"/>
        </w:rPr>
        <w:t>;</w:t>
      </w:r>
    </w:p>
    <w:p w14:paraId="566BE9D9" w14:textId="5B213D59" w:rsidR="007657FC" w:rsidRPr="007657FC" w:rsidRDefault="007657FC" w:rsidP="007657FC">
      <w:pPr>
        <w:pStyle w:val="ListParagraph"/>
        <w:numPr>
          <w:ilvl w:val="0"/>
          <w:numId w:val="28"/>
        </w:numPr>
        <w:jc w:val="both"/>
        <w:rPr>
          <w:rFonts w:ascii="Arial" w:hAnsi="Arial" w:cs="Arial"/>
          <w:lang w:val="en-GB"/>
        </w:rPr>
      </w:pPr>
      <w:r w:rsidRPr="007657FC">
        <w:rPr>
          <w:rFonts w:ascii="Arial" w:hAnsi="Arial" w:cs="Arial"/>
          <w:lang w:val="en-GB"/>
        </w:rPr>
        <w:t>основана во една од земјите кориснички на ИПА: Србија, Косово, Босна и Херцеговина, Северна Македонија и Црна Гора;</w:t>
      </w:r>
    </w:p>
    <w:p w14:paraId="171D6394" w14:textId="31070F7D" w:rsidR="007657FC" w:rsidRPr="007657FC" w:rsidRDefault="007657FC" w:rsidP="007657FC">
      <w:pPr>
        <w:pStyle w:val="ListParagraph"/>
        <w:numPr>
          <w:ilvl w:val="0"/>
          <w:numId w:val="28"/>
        </w:numPr>
        <w:jc w:val="both"/>
        <w:rPr>
          <w:rFonts w:ascii="Arial" w:hAnsi="Arial" w:cs="Arial"/>
          <w:lang w:val="en-GB"/>
        </w:rPr>
      </w:pPr>
      <w:r w:rsidRPr="007657FC">
        <w:rPr>
          <w:rFonts w:ascii="Arial" w:hAnsi="Arial" w:cs="Arial"/>
          <w:lang w:val="en-GB"/>
        </w:rPr>
        <w:t>директно одговорна за подготовката и управувањето со предложената акција;</w:t>
      </w:r>
    </w:p>
    <w:p w14:paraId="5754F682" w14:textId="4D5114A2" w:rsidR="00751A47" w:rsidRPr="007657FC" w:rsidRDefault="007657FC" w:rsidP="007657FC">
      <w:pPr>
        <w:pStyle w:val="ListParagraph"/>
        <w:numPr>
          <w:ilvl w:val="0"/>
          <w:numId w:val="28"/>
        </w:numPr>
        <w:jc w:val="both"/>
        <w:rPr>
          <w:rFonts w:ascii="Arial" w:hAnsi="Arial" w:cs="Arial"/>
          <w:lang w:val="en-GB"/>
        </w:rPr>
      </w:pPr>
      <w:r w:rsidRPr="007657FC">
        <w:rPr>
          <w:rFonts w:ascii="Arial" w:hAnsi="Arial" w:cs="Arial"/>
          <w:lang w:val="en-GB"/>
        </w:rPr>
        <w:t>регистрирана</w:t>
      </w:r>
      <w:r>
        <w:rPr>
          <w:rFonts w:ascii="Arial" w:hAnsi="Arial" w:cs="Arial"/>
          <w:lang w:val="en-GB"/>
        </w:rPr>
        <w:t xml:space="preserve"> најдоцна до 31 мај 2024 година.</w:t>
      </w:r>
    </w:p>
    <w:p w14:paraId="18A60F4C" w14:textId="22672D62" w:rsidR="00751A47" w:rsidRPr="00751A47" w:rsidRDefault="003A346A" w:rsidP="00751A47">
      <w:pPr>
        <w:jc w:val="both"/>
        <w:rPr>
          <w:rFonts w:ascii="Arial" w:hAnsi="Arial" w:cs="Arial"/>
          <w:lang w:val="en-GB"/>
        </w:rPr>
      </w:pPr>
      <w:r w:rsidRPr="003A346A">
        <w:rPr>
          <w:rFonts w:ascii="Arial" w:hAnsi="Arial" w:cs="Arial"/>
          <w:lang w:val="en-GB"/>
        </w:rPr>
        <w:t>Организациите кои имаат конфликт на интер</w:t>
      </w:r>
      <w:r>
        <w:rPr>
          <w:rFonts w:ascii="Arial" w:hAnsi="Arial" w:cs="Arial"/>
          <w:lang w:val="en-GB"/>
        </w:rPr>
        <w:t>еси со главниот апликант или ко</w:t>
      </w:r>
      <w:r w:rsidRPr="003A346A">
        <w:rPr>
          <w:rFonts w:ascii="Arial" w:hAnsi="Arial" w:cs="Arial"/>
          <w:lang w:val="en-GB"/>
        </w:rPr>
        <w:t>апликант немаат право да аплицираат во рамките на овој повик за подгрантирање.</w:t>
      </w:r>
    </w:p>
    <w:p w14:paraId="373DE551" w14:textId="7A97EEEB" w:rsidR="0087235C" w:rsidRPr="00A6255F" w:rsidRDefault="0087235C" w:rsidP="0087235C">
      <w:pPr>
        <w:rPr>
          <w:rFonts w:ascii="Arial" w:hAnsi="Arial" w:cs="Arial"/>
          <w:lang w:val="en-GB"/>
        </w:rPr>
      </w:pPr>
    </w:p>
    <w:p w14:paraId="3FC3CC95" w14:textId="77777777" w:rsidR="003A346A" w:rsidRDefault="003A346A" w:rsidP="0087235C">
      <w:pPr>
        <w:rPr>
          <w:rFonts w:ascii="Arial" w:hAnsi="Arial" w:cs="Arial"/>
          <w:b/>
          <w:bCs/>
          <w:lang w:val="en-GB"/>
        </w:rPr>
      </w:pPr>
      <w:r w:rsidRPr="003A346A">
        <w:rPr>
          <w:rFonts w:ascii="Arial" w:hAnsi="Arial" w:cs="Arial"/>
          <w:b/>
          <w:bCs/>
          <w:lang w:val="en-GB"/>
        </w:rPr>
        <w:t>Времетраење</w:t>
      </w:r>
    </w:p>
    <w:p w14:paraId="77D8C9C4" w14:textId="66303099" w:rsidR="0087235C" w:rsidRDefault="003A346A" w:rsidP="0087235C">
      <w:pPr>
        <w:rPr>
          <w:rFonts w:ascii="Arial" w:hAnsi="Arial" w:cs="Arial"/>
          <w:lang w:val="en-GB"/>
        </w:rPr>
      </w:pPr>
      <w:r w:rsidRPr="003A346A">
        <w:rPr>
          <w:rFonts w:ascii="Arial" w:hAnsi="Arial" w:cs="Arial"/>
          <w:lang w:val="en-GB"/>
        </w:rPr>
        <w:t>Планираното времетраење на една акција не може да биде по</w:t>
      </w:r>
      <w:r>
        <w:rPr>
          <w:rFonts w:ascii="Arial" w:hAnsi="Arial" w:cs="Arial"/>
          <w:lang w:val="mk-MK"/>
        </w:rPr>
        <w:t>кратко</w:t>
      </w:r>
      <w:r w:rsidRPr="003A346A">
        <w:rPr>
          <w:rFonts w:ascii="Arial" w:hAnsi="Arial" w:cs="Arial"/>
          <w:lang w:val="en-GB"/>
        </w:rPr>
        <w:t xml:space="preserve"> од 12</w:t>
      </w:r>
      <w:r>
        <w:rPr>
          <w:rFonts w:ascii="Arial" w:hAnsi="Arial" w:cs="Arial"/>
          <w:lang w:val="mk-MK"/>
        </w:rPr>
        <w:t xml:space="preserve"> месеци</w:t>
      </w:r>
      <w:r w:rsidRPr="003A346A">
        <w:rPr>
          <w:rFonts w:ascii="Arial" w:hAnsi="Arial" w:cs="Arial"/>
          <w:lang w:val="en-GB"/>
        </w:rPr>
        <w:t xml:space="preserve"> и не п</w:t>
      </w:r>
      <w:r>
        <w:rPr>
          <w:rFonts w:ascii="Arial" w:hAnsi="Arial" w:cs="Arial"/>
          <w:lang w:val="mk-MK"/>
        </w:rPr>
        <w:t>одолго</w:t>
      </w:r>
      <w:r w:rsidRPr="003A346A">
        <w:rPr>
          <w:rFonts w:ascii="Arial" w:hAnsi="Arial" w:cs="Arial"/>
          <w:lang w:val="en-GB"/>
        </w:rPr>
        <w:t xml:space="preserve"> од 18 месеци.</w:t>
      </w:r>
    </w:p>
    <w:p w14:paraId="733FE2FA" w14:textId="3F0F64ED" w:rsidR="001C4312" w:rsidRPr="00A6255F" w:rsidRDefault="001C4312" w:rsidP="0087235C">
      <w:pPr>
        <w:jc w:val="both"/>
        <w:rPr>
          <w:rFonts w:ascii="Arial" w:hAnsi="Arial" w:cs="Arial"/>
          <w:b/>
          <w:bCs/>
          <w:lang w:val="en-GB"/>
        </w:rPr>
      </w:pPr>
    </w:p>
    <w:p w14:paraId="33ED7406" w14:textId="77777777" w:rsidR="003A346A" w:rsidRDefault="003A346A" w:rsidP="0087235C">
      <w:pPr>
        <w:jc w:val="both"/>
        <w:rPr>
          <w:rFonts w:ascii="Arial" w:hAnsi="Arial" w:cs="Arial"/>
          <w:b/>
          <w:bCs/>
          <w:lang w:val="en-GB"/>
        </w:rPr>
      </w:pPr>
      <w:r w:rsidRPr="003A346A">
        <w:rPr>
          <w:rFonts w:ascii="Arial" w:hAnsi="Arial" w:cs="Arial"/>
          <w:b/>
          <w:bCs/>
          <w:lang w:val="en-GB"/>
        </w:rPr>
        <w:t>Финансиска распределба</w:t>
      </w:r>
    </w:p>
    <w:p w14:paraId="5F894349" w14:textId="20905C1C" w:rsidR="0087235C" w:rsidRPr="00A6255F" w:rsidRDefault="003A346A" w:rsidP="00734F22">
      <w:pPr>
        <w:rPr>
          <w:rFonts w:ascii="Arial" w:hAnsi="Arial" w:cs="Arial"/>
          <w:b/>
          <w:lang w:val="en-GB"/>
        </w:rPr>
      </w:pPr>
      <w:r w:rsidRPr="003A346A">
        <w:rPr>
          <w:rFonts w:ascii="Arial" w:hAnsi="Arial" w:cs="Arial"/>
          <w:lang w:val="en-GB"/>
        </w:rPr>
        <w:t>Мак</w:t>
      </w:r>
      <w:r w:rsidR="001C4312">
        <w:rPr>
          <w:rFonts w:ascii="Arial" w:hAnsi="Arial" w:cs="Arial"/>
          <w:lang w:val="en-GB"/>
        </w:rPr>
        <w:t>сималниот износ достапен за под</w:t>
      </w:r>
      <w:r w:rsidRPr="003A346A">
        <w:rPr>
          <w:rFonts w:ascii="Arial" w:hAnsi="Arial" w:cs="Arial"/>
          <w:lang w:val="en-GB"/>
        </w:rPr>
        <w:t xml:space="preserve">грантирање предвиден со </w:t>
      </w:r>
      <w:r w:rsidR="001C4312">
        <w:rPr>
          <w:rFonts w:ascii="Arial" w:hAnsi="Arial" w:cs="Arial"/>
          <w:lang w:val="mk-MK"/>
        </w:rPr>
        <w:t>Проектот</w:t>
      </w:r>
      <w:r w:rsidRPr="003A346A">
        <w:rPr>
          <w:rFonts w:ascii="Arial" w:hAnsi="Arial" w:cs="Arial"/>
          <w:lang w:val="en-GB"/>
        </w:rPr>
        <w:t xml:space="preserve"> е 345.000 евра. Вкупно, ќе бидат доделени 30 грантови во сите 5 земји, со максимален износ од 11.500 евра</w:t>
      </w:r>
      <w:r>
        <w:rPr>
          <w:rFonts w:ascii="Arial" w:hAnsi="Arial" w:cs="Arial"/>
          <w:lang w:val="mk-MK"/>
        </w:rPr>
        <w:t xml:space="preserve"> (или 705.500 денари)</w:t>
      </w:r>
      <w:r w:rsidRPr="003A346A">
        <w:rPr>
          <w:rFonts w:ascii="Arial" w:hAnsi="Arial" w:cs="Arial"/>
          <w:lang w:val="en-GB"/>
        </w:rPr>
        <w:t xml:space="preserve"> за секој грант. Точниот износ на финансиска поддршка ќе биде дефиниран врз основа на анализата и даденото образложение на трошоците за примените апликации.</w:t>
      </w:r>
    </w:p>
    <w:p w14:paraId="26770A7B" w14:textId="77777777" w:rsidR="001C4312" w:rsidRDefault="001C4312" w:rsidP="00FB1814">
      <w:pPr>
        <w:rPr>
          <w:rFonts w:ascii="Arial" w:hAnsi="Arial" w:cs="Arial"/>
          <w:b/>
          <w:lang w:val="en-GB"/>
        </w:rPr>
      </w:pPr>
    </w:p>
    <w:p w14:paraId="5D111F41" w14:textId="4C9FB888" w:rsidR="00165B78" w:rsidRPr="00A6255F" w:rsidRDefault="003A346A" w:rsidP="00FB1814">
      <w:pPr>
        <w:rPr>
          <w:rFonts w:ascii="Arial" w:hAnsi="Arial" w:cs="Arial"/>
          <w:b/>
          <w:lang w:val="en-GB"/>
        </w:rPr>
      </w:pPr>
      <w:r w:rsidRPr="003A346A">
        <w:rPr>
          <w:rFonts w:ascii="Arial" w:hAnsi="Arial" w:cs="Arial"/>
          <w:b/>
          <w:lang w:val="en-GB"/>
        </w:rPr>
        <w:t>Партнерство</w:t>
      </w:r>
      <w:r w:rsidR="00FB5B67" w:rsidRPr="00A6255F">
        <w:rPr>
          <w:rFonts w:ascii="Arial" w:hAnsi="Arial" w:cs="Arial"/>
          <w:b/>
          <w:lang w:val="en-GB"/>
        </w:rPr>
        <w:t xml:space="preserve"> </w:t>
      </w:r>
    </w:p>
    <w:p w14:paraId="3076F7D8" w14:textId="77777777" w:rsidR="003A346A" w:rsidRPr="003A346A" w:rsidRDefault="003A346A" w:rsidP="003A346A">
      <w:pPr>
        <w:rPr>
          <w:rFonts w:ascii="Arial" w:hAnsi="Arial" w:cs="Arial"/>
          <w:lang w:val="en-GB"/>
        </w:rPr>
      </w:pPr>
      <w:r w:rsidRPr="003A346A">
        <w:rPr>
          <w:rFonts w:ascii="Arial" w:hAnsi="Arial" w:cs="Arial"/>
          <w:lang w:val="en-GB"/>
        </w:rPr>
        <w:t>Партнерствата не се неопходни, но се дозволени и добредојдени.</w:t>
      </w:r>
    </w:p>
    <w:p w14:paraId="5F0ED52F" w14:textId="77777777" w:rsidR="003A346A" w:rsidRPr="003A346A" w:rsidRDefault="003A346A" w:rsidP="003A346A">
      <w:pPr>
        <w:rPr>
          <w:rFonts w:ascii="Arial" w:hAnsi="Arial" w:cs="Arial"/>
          <w:lang w:val="en-GB"/>
        </w:rPr>
      </w:pPr>
      <w:r w:rsidRPr="003A346A">
        <w:rPr>
          <w:rFonts w:ascii="Arial" w:hAnsi="Arial" w:cs="Arial"/>
          <w:lang w:val="en-GB"/>
        </w:rPr>
        <w:t>Партнерските организации мора да ги исполнуваат истите критериуми како и водечкиот апликант.</w:t>
      </w:r>
    </w:p>
    <w:p w14:paraId="5715635C" w14:textId="77777777" w:rsidR="003A346A" w:rsidRPr="003A346A" w:rsidRDefault="003A346A" w:rsidP="003A346A">
      <w:pPr>
        <w:rPr>
          <w:rFonts w:ascii="Arial" w:hAnsi="Arial" w:cs="Arial"/>
          <w:lang w:val="en-GB"/>
        </w:rPr>
      </w:pPr>
      <w:r w:rsidRPr="003A346A">
        <w:rPr>
          <w:rFonts w:ascii="Arial" w:hAnsi="Arial" w:cs="Arial"/>
          <w:lang w:val="en-GB"/>
        </w:rPr>
        <w:lastRenderedPageBreak/>
        <w:t>Партнерите учествуваат во креирањето на проектот и неговата имплементација и користат финансиски средства под истите услови што важат за апликантот на проектот.</w:t>
      </w:r>
    </w:p>
    <w:p w14:paraId="317534DE" w14:textId="5B3566DB" w:rsidR="001A1570" w:rsidRDefault="003A346A" w:rsidP="003A346A">
      <w:pPr>
        <w:rPr>
          <w:rFonts w:ascii="Arial" w:hAnsi="Arial" w:cs="Arial"/>
          <w:lang w:val="en-GB"/>
        </w:rPr>
      </w:pPr>
      <w:r w:rsidRPr="003A346A">
        <w:rPr>
          <w:rFonts w:ascii="Arial" w:hAnsi="Arial" w:cs="Arial"/>
          <w:lang w:val="en-GB"/>
        </w:rPr>
        <w:t xml:space="preserve">Апликантот на проектот, како и ниту еден од неговите партнери, не смее да има конфликт на интереси со ниту еден партнер, придружен член </w:t>
      </w:r>
      <w:r>
        <w:rPr>
          <w:rFonts w:ascii="Arial" w:hAnsi="Arial" w:cs="Arial"/>
          <w:lang w:val="en-GB"/>
        </w:rPr>
        <w:t>или придружен член на проектот КOРДИАЛ</w:t>
      </w:r>
      <w:r w:rsidRPr="003A346A">
        <w:rPr>
          <w:rFonts w:ascii="Arial" w:hAnsi="Arial" w:cs="Arial"/>
          <w:lang w:val="en-GB"/>
        </w:rPr>
        <w:t>.</w:t>
      </w:r>
    </w:p>
    <w:p w14:paraId="6B22CD72" w14:textId="77777777" w:rsidR="003A346A" w:rsidRPr="00A6255F" w:rsidRDefault="003A346A" w:rsidP="003A346A">
      <w:pPr>
        <w:rPr>
          <w:rFonts w:ascii="Arial" w:hAnsi="Arial" w:cs="Arial"/>
          <w:lang w:val="en-GB"/>
        </w:rPr>
      </w:pPr>
    </w:p>
    <w:p w14:paraId="70BF370E" w14:textId="77777777" w:rsidR="003A346A" w:rsidRDefault="003A346A" w:rsidP="00FB1814">
      <w:pPr>
        <w:jc w:val="both"/>
        <w:rPr>
          <w:rFonts w:ascii="Arial" w:hAnsi="Arial" w:cs="Arial"/>
          <w:b/>
          <w:lang w:val="en-GB"/>
        </w:rPr>
      </w:pPr>
      <w:r w:rsidRPr="003A346A">
        <w:rPr>
          <w:rFonts w:ascii="Arial" w:hAnsi="Arial" w:cs="Arial"/>
          <w:b/>
          <w:lang w:val="en-GB"/>
        </w:rPr>
        <w:t>Соработници</w:t>
      </w:r>
    </w:p>
    <w:p w14:paraId="4012FF54" w14:textId="77777777" w:rsidR="003A346A" w:rsidRPr="003A346A" w:rsidRDefault="003A346A" w:rsidP="001C4312">
      <w:pPr>
        <w:jc w:val="both"/>
        <w:rPr>
          <w:rFonts w:ascii="Arial" w:hAnsi="Arial" w:cs="Arial"/>
          <w:lang w:val="en-GB"/>
        </w:rPr>
      </w:pPr>
      <w:r w:rsidRPr="003A346A">
        <w:rPr>
          <w:rFonts w:ascii="Arial" w:hAnsi="Arial" w:cs="Arial"/>
          <w:lang w:val="en-GB"/>
        </w:rPr>
        <w:t>Организации, освен подносителот на барањето за проектот и партнерот, исто така можат да бидат вклучени во спроведувањето на проектот. Тие имаат статус на „</w:t>
      </w:r>
      <w:proofErr w:type="gramStart"/>
      <w:r w:rsidRPr="003A346A">
        <w:rPr>
          <w:rFonts w:ascii="Arial" w:hAnsi="Arial" w:cs="Arial"/>
          <w:lang w:val="en-GB"/>
        </w:rPr>
        <w:t>соработници“</w:t>
      </w:r>
      <w:proofErr w:type="gramEnd"/>
      <w:r w:rsidRPr="003A346A">
        <w:rPr>
          <w:rFonts w:ascii="Arial" w:hAnsi="Arial" w:cs="Arial"/>
          <w:lang w:val="en-GB"/>
        </w:rPr>
        <w:t>. Соработниците имаат улога во спроведувањето на проектот, но нема да добиваат средства од буџетот на проектот.</w:t>
      </w:r>
    </w:p>
    <w:p w14:paraId="4E22F3AE" w14:textId="2BB54182" w:rsidR="0032548C" w:rsidRDefault="003A346A" w:rsidP="001C4312">
      <w:pPr>
        <w:jc w:val="both"/>
        <w:rPr>
          <w:rFonts w:ascii="Arial" w:hAnsi="Arial" w:cs="Arial"/>
          <w:lang w:val="en-GB"/>
        </w:rPr>
      </w:pPr>
      <w:r w:rsidRPr="003A346A">
        <w:rPr>
          <w:rFonts w:ascii="Arial" w:hAnsi="Arial" w:cs="Arial"/>
          <w:lang w:val="en-GB"/>
        </w:rPr>
        <w:t>Соработниците не мора да ги исполнуваат критериумите што се однесуваат на подносителите на барањето за проектот и партнерите. Соработниците можат да бидат јавни институции, локални самоуправи, претставници на деловната заедница итн. Информациите за соработниците во проектот треба да бидат презентирани во документот Соработници, кој е одделен во формуларот за апликација.</w:t>
      </w:r>
    </w:p>
    <w:p w14:paraId="639EDA50" w14:textId="77777777" w:rsidR="001C4312" w:rsidRPr="00A6255F" w:rsidRDefault="001C4312" w:rsidP="001C4312">
      <w:pPr>
        <w:jc w:val="both"/>
        <w:rPr>
          <w:rFonts w:ascii="Arial" w:hAnsi="Arial" w:cs="Arial"/>
          <w:b/>
          <w:lang w:val="en-GB"/>
        </w:rPr>
      </w:pPr>
    </w:p>
    <w:p w14:paraId="123BF000" w14:textId="604377E0" w:rsidR="008E5D3F" w:rsidRPr="00A6255F" w:rsidRDefault="001C4312" w:rsidP="00FB1814">
      <w:pPr>
        <w:rPr>
          <w:rFonts w:ascii="Arial" w:hAnsi="Arial" w:cs="Arial"/>
          <w:b/>
          <w:lang w:val="en-GB"/>
        </w:rPr>
      </w:pPr>
      <w:r w:rsidRPr="001C4312">
        <w:rPr>
          <w:rFonts w:ascii="Arial" w:hAnsi="Arial" w:cs="Arial"/>
          <w:b/>
          <w:lang w:val="en-GB"/>
        </w:rPr>
        <w:t>Подобни</w:t>
      </w:r>
      <w:r>
        <w:rPr>
          <w:rFonts w:ascii="Arial" w:hAnsi="Arial" w:cs="Arial"/>
          <w:b/>
          <w:lang w:val="mk-MK"/>
        </w:rPr>
        <w:t xml:space="preserve"> (оправдани)</w:t>
      </w:r>
      <w:r w:rsidRPr="001C4312">
        <w:rPr>
          <w:rFonts w:ascii="Arial" w:hAnsi="Arial" w:cs="Arial"/>
          <w:b/>
          <w:lang w:val="en-GB"/>
        </w:rPr>
        <w:t xml:space="preserve"> директни трошоци</w:t>
      </w:r>
      <w:r w:rsidR="008E5D3F" w:rsidRPr="00A6255F">
        <w:rPr>
          <w:rFonts w:ascii="Arial" w:hAnsi="Arial" w:cs="Arial"/>
          <w:b/>
          <w:lang w:val="en-GB"/>
        </w:rPr>
        <w:t xml:space="preserve">: </w:t>
      </w:r>
    </w:p>
    <w:p w14:paraId="1B373906" w14:textId="21F0C348" w:rsidR="001C4312" w:rsidRPr="001C4312" w:rsidRDefault="001C4312" w:rsidP="001C4312">
      <w:pPr>
        <w:pStyle w:val="ListParagraph"/>
        <w:numPr>
          <w:ilvl w:val="0"/>
          <w:numId w:val="28"/>
        </w:numPr>
        <w:rPr>
          <w:rFonts w:ascii="Arial" w:hAnsi="Arial" w:cs="Arial"/>
          <w:lang w:val="en-GB"/>
        </w:rPr>
      </w:pPr>
      <w:bookmarkStart w:id="1" w:name="_Hlk46840645"/>
      <w:r w:rsidRPr="001C4312">
        <w:rPr>
          <w:rFonts w:ascii="Arial" w:hAnsi="Arial" w:cs="Arial"/>
          <w:lang w:val="en-GB"/>
        </w:rPr>
        <w:t>Трошоците за плати се подобни доколку персоналот е директно поврзан со спроведувањето на активностите;</w:t>
      </w:r>
    </w:p>
    <w:p w14:paraId="3093521A" w14:textId="63887DCB" w:rsidR="001C4312" w:rsidRPr="001C4312" w:rsidRDefault="001C4312" w:rsidP="001C4312">
      <w:pPr>
        <w:pStyle w:val="ListParagraph"/>
        <w:numPr>
          <w:ilvl w:val="0"/>
          <w:numId w:val="28"/>
        </w:numPr>
        <w:rPr>
          <w:rFonts w:ascii="Arial" w:hAnsi="Arial" w:cs="Arial"/>
          <w:lang w:val="en-GB"/>
        </w:rPr>
      </w:pPr>
      <w:r w:rsidRPr="001C4312">
        <w:rPr>
          <w:rFonts w:ascii="Arial" w:hAnsi="Arial" w:cs="Arial"/>
          <w:lang w:val="en-GB"/>
        </w:rPr>
        <w:t>Обезбедување на материјали, потрошен материјал и опрема;</w:t>
      </w:r>
    </w:p>
    <w:p w14:paraId="1EC18EC2" w14:textId="156428A8" w:rsidR="001C4312" w:rsidRPr="001C4312" w:rsidRDefault="001C4312" w:rsidP="001C4312">
      <w:pPr>
        <w:pStyle w:val="ListParagraph"/>
        <w:numPr>
          <w:ilvl w:val="0"/>
          <w:numId w:val="28"/>
        </w:numPr>
        <w:rPr>
          <w:rFonts w:ascii="Arial" w:hAnsi="Arial" w:cs="Arial"/>
          <w:lang w:val="en-GB"/>
        </w:rPr>
      </w:pPr>
      <w:r w:rsidRPr="001C4312">
        <w:rPr>
          <w:rFonts w:ascii="Arial" w:hAnsi="Arial" w:cs="Arial"/>
          <w:lang w:val="en-GB"/>
        </w:rPr>
        <w:t>Трошоците за реновирање и реконструкција на просторот се подобни само доколку е можно да се докаже дека тие директно придонесуваат кон целта;</w:t>
      </w:r>
    </w:p>
    <w:p w14:paraId="028E5DC1" w14:textId="71266D69" w:rsidR="001C4312" w:rsidRPr="001C4312" w:rsidRDefault="001C4312" w:rsidP="001C4312">
      <w:pPr>
        <w:pStyle w:val="ListParagraph"/>
        <w:numPr>
          <w:ilvl w:val="0"/>
          <w:numId w:val="28"/>
        </w:numPr>
        <w:rPr>
          <w:rFonts w:ascii="Arial" w:hAnsi="Arial" w:cs="Arial"/>
          <w:lang w:val="en-GB"/>
        </w:rPr>
      </w:pPr>
      <w:r w:rsidRPr="001C4312">
        <w:rPr>
          <w:rFonts w:ascii="Arial" w:hAnsi="Arial" w:cs="Arial"/>
          <w:lang w:val="en-GB"/>
        </w:rPr>
        <w:t>обука на работното место;</w:t>
      </w:r>
    </w:p>
    <w:p w14:paraId="2AAF6E36" w14:textId="5E573D71" w:rsidR="001C4312" w:rsidRPr="001C4312" w:rsidRDefault="001C4312" w:rsidP="001C4312">
      <w:pPr>
        <w:pStyle w:val="ListParagraph"/>
        <w:numPr>
          <w:ilvl w:val="0"/>
          <w:numId w:val="28"/>
        </w:numPr>
        <w:rPr>
          <w:rFonts w:ascii="Arial" w:hAnsi="Arial" w:cs="Arial"/>
          <w:lang w:val="en-GB"/>
        </w:rPr>
      </w:pPr>
      <w:r w:rsidRPr="001C4312">
        <w:rPr>
          <w:rFonts w:ascii="Arial" w:hAnsi="Arial" w:cs="Arial"/>
          <w:lang w:val="en-GB"/>
        </w:rPr>
        <w:t>трошоци за патување и дневен престој за персоналот и другите лица кои учествуваат во акцијата;</w:t>
      </w:r>
    </w:p>
    <w:p w14:paraId="2723D0D5" w14:textId="3CB4BADE" w:rsidR="001C4312" w:rsidRPr="001C4312" w:rsidRDefault="001C4312" w:rsidP="001C4312">
      <w:pPr>
        <w:pStyle w:val="ListParagraph"/>
        <w:numPr>
          <w:ilvl w:val="0"/>
          <w:numId w:val="28"/>
        </w:numPr>
        <w:rPr>
          <w:rFonts w:ascii="Arial" w:hAnsi="Arial" w:cs="Arial"/>
          <w:lang w:val="en-GB"/>
        </w:rPr>
      </w:pPr>
      <w:r w:rsidRPr="001C4312">
        <w:rPr>
          <w:rFonts w:ascii="Arial" w:hAnsi="Arial" w:cs="Arial"/>
          <w:lang w:val="en-GB"/>
        </w:rPr>
        <w:t>трошоци за дисеминација на информации и резултати, печатење промотивно-информативно-образовни материјали, евалуација специфична за акцијата, итн.;</w:t>
      </w:r>
    </w:p>
    <w:p w14:paraId="7DF2D342" w14:textId="785426A1" w:rsidR="004564B1" w:rsidRDefault="001C4312" w:rsidP="001C4312">
      <w:pPr>
        <w:pStyle w:val="ListParagraph"/>
        <w:numPr>
          <w:ilvl w:val="0"/>
          <w:numId w:val="32"/>
        </w:numPr>
        <w:rPr>
          <w:rFonts w:ascii="Arial" w:hAnsi="Arial" w:cs="Arial"/>
          <w:lang w:val="en-GB"/>
        </w:rPr>
      </w:pPr>
      <w:r w:rsidRPr="001C4312">
        <w:rPr>
          <w:rFonts w:ascii="Arial" w:hAnsi="Arial" w:cs="Arial"/>
          <w:lang w:val="en-GB"/>
        </w:rPr>
        <w:t>други трошоци кои се директно поврзани со реализацијата на проектот.</w:t>
      </w:r>
    </w:p>
    <w:p w14:paraId="4F5ADD75" w14:textId="41B0F84B" w:rsidR="001C4312" w:rsidRPr="001C4312" w:rsidRDefault="001C4312" w:rsidP="001C4312">
      <w:pPr>
        <w:pStyle w:val="ListParagraph"/>
        <w:rPr>
          <w:rFonts w:ascii="Arial" w:hAnsi="Arial" w:cs="Arial"/>
          <w:lang w:val="en-GB"/>
        </w:rPr>
      </w:pPr>
    </w:p>
    <w:p w14:paraId="64D71E75" w14:textId="4153510F" w:rsidR="00DF57E8" w:rsidRPr="00A6255F" w:rsidRDefault="001C4312" w:rsidP="001C4312">
      <w:pPr>
        <w:spacing w:line="259" w:lineRule="auto"/>
        <w:jc w:val="both"/>
        <w:rPr>
          <w:rFonts w:ascii="Arial" w:hAnsi="Arial" w:cs="Arial"/>
          <w:lang w:val="en-GB"/>
        </w:rPr>
      </w:pPr>
      <w:r w:rsidRPr="001C4312">
        <w:rPr>
          <w:rFonts w:ascii="Arial" w:hAnsi="Arial" w:cs="Arial"/>
          <w:b/>
          <w:bCs/>
          <w:lang w:val="en-GB"/>
        </w:rPr>
        <w:t xml:space="preserve">Административни трошоци </w:t>
      </w:r>
      <w:bookmarkEnd w:id="1"/>
      <w:r w:rsidRPr="001C4312">
        <w:rPr>
          <w:rFonts w:ascii="Arial" w:hAnsi="Arial" w:cs="Arial"/>
          <w:lang w:val="en-GB"/>
        </w:rPr>
        <w:t>(кирија за канцеларија, комунални услуги, телефон/интернет, канцелариски материјали, банкарски трошоци, административни трошоци итн.) се дозволени до 7% од вредноста на проектот и не е потребно оправдување;</w:t>
      </w:r>
    </w:p>
    <w:p w14:paraId="5B09439E" w14:textId="77777777" w:rsidR="00DF57E8" w:rsidRPr="00A6255F" w:rsidRDefault="00DF57E8" w:rsidP="00FB1814">
      <w:pPr>
        <w:rPr>
          <w:rFonts w:ascii="Arial" w:hAnsi="Arial" w:cs="Arial"/>
          <w:lang w:val="en-GB"/>
        </w:rPr>
      </w:pPr>
    </w:p>
    <w:p w14:paraId="273A36CF" w14:textId="77777777" w:rsidR="001C4312" w:rsidRDefault="001C4312" w:rsidP="00FB1814">
      <w:pPr>
        <w:rPr>
          <w:rFonts w:ascii="Arial" w:hAnsi="Arial" w:cs="Arial"/>
          <w:b/>
          <w:lang w:val="en-GB"/>
        </w:rPr>
      </w:pPr>
      <w:r w:rsidRPr="001C4312">
        <w:rPr>
          <w:rFonts w:ascii="Arial" w:hAnsi="Arial" w:cs="Arial"/>
          <w:b/>
          <w:lang w:val="en-GB"/>
        </w:rPr>
        <w:t>Неподобни дејства</w:t>
      </w:r>
    </w:p>
    <w:p w14:paraId="5BD3DA8B" w14:textId="77777777" w:rsidR="001C4312" w:rsidRPr="001C4312" w:rsidRDefault="001C4312" w:rsidP="001C4312">
      <w:pPr>
        <w:rPr>
          <w:rFonts w:ascii="Arial" w:hAnsi="Arial" w:cs="Arial"/>
          <w:lang w:val="en-GB"/>
        </w:rPr>
      </w:pPr>
      <w:r w:rsidRPr="001C4312">
        <w:rPr>
          <w:rFonts w:ascii="Arial" w:hAnsi="Arial" w:cs="Arial"/>
          <w:lang w:val="en-GB"/>
        </w:rPr>
        <w:t>Следните видови активности и трошоци не се подобни за финансиска поддршка:</w:t>
      </w:r>
    </w:p>
    <w:p w14:paraId="6973E953" w14:textId="04D435AB" w:rsidR="001C4312" w:rsidRPr="001C4312" w:rsidRDefault="001C4312" w:rsidP="001C4312">
      <w:pPr>
        <w:pStyle w:val="ListParagraph"/>
        <w:numPr>
          <w:ilvl w:val="0"/>
          <w:numId w:val="32"/>
        </w:numPr>
        <w:rPr>
          <w:rFonts w:ascii="Arial" w:hAnsi="Arial" w:cs="Arial"/>
          <w:lang w:val="en-GB"/>
        </w:rPr>
      </w:pPr>
      <w:r w:rsidRPr="001C4312">
        <w:rPr>
          <w:rFonts w:ascii="Arial" w:hAnsi="Arial" w:cs="Arial"/>
          <w:lang w:val="en-GB"/>
        </w:rPr>
        <w:t>активности што спаѓаат во рамките на општите активности на надлежните државни институции или служби на државната администрација, вклучително и локалната самоуправа;</w:t>
      </w:r>
    </w:p>
    <w:p w14:paraId="1ECB0566" w14:textId="0BEE163F" w:rsidR="001C4312" w:rsidRPr="001C4312" w:rsidRDefault="001C4312" w:rsidP="001C4312">
      <w:pPr>
        <w:pStyle w:val="ListParagraph"/>
        <w:numPr>
          <w:ilvl w:val="0"/>
          <w:numId w:val="32"/>
        </w:numPr>
        <w:rPr>
          <w:rFonts w:ascii="Arial" w:hAnsi="Arial" w:cs="Arial"/>
          <w:lang w:val="en-GB"/>
        </w:rPr>
      </w:pPr>
      <w:r w:rsidRPr="001C4312">
        <w:rPr>
          <w:rFonts w:ascii="Arial" w:hAnsi="Arial" w:cs="Arial"/>
          <w:lang w:val="en-GB"/>
        </w:rPr>
        <w:t>активности што се однесуваат само или главно на индивидуални спонзорства за учество на работилници, семинари, конференции, конгреси;</w:t>
      </w:r>
    </w:p>
    <w:p w14:paraId="6D9AD146" w14:textId="4EB3F9DA" w:rsidR="001C4312" w:rsidRPr="001C4312" w:rsidRDefault="001C4312" w:rsidP="001C4312">
      <w:pPr>
        <w:pStyle w:val="ListParagraph"/>
        <w:numPr>
          <w:ilvl w:val="0"/>
          <w:numId w:val="32"/>
        </w:numPr>
        <w:rPr>
          <w:rFonts w:ascii="Arial" w:hAnsi="Arial" w:cs="Arial"/>
          <w:lang w:val="en-GB"/>
        </w:rPr>
      </w:pPr>
      <w:r w:rsidRPr="001C4312">
        <w:rPr>
          <w:rFonts w:ascii="Arial" w:hAnsi="Arial" w:cs="Arial"/>
          <w:lang w:val="en-GB"/>
        </w:rPr>
        <w:t>долгови и трошоци за сервисирање на долг (камата);</w:t>
      </w:r>
    </w:p>
    <w:p w14:paraId="675B659C" w14:textId="75E21711" w:rsidR="001C4312" w:rsidRPr="001C4312" w:rsidRDefault="001C4312" w:rsidP="001C4312">
      <w:pPr>
        <w:pStyle w:val="ListParagraph"/>
        <w:numPr>
          <w:ilvl w:val="0"/>
          <w:numId w:val="32"/>
        </w:numPr>
        <w:rPr>
          <w:rFonts w:ascii="Arial" w:hAnsi="Arial" w:cs="Arial"/>
          <w:lang w:val="en-GB"/>
        </w:rPr>
      </w:pPr>
      <w:r w:rsidRPr="001C4312">
        <w:rPr>
          <w:rFonts w:ascii="Arial" w:hAnsi="Arial" w:cs="Arial"/>
          <w:lang w:val="en-GB"/>
        </w:rPr>
        <w:t>резерви за загуби или потенцијални идни обврски;</w:t>
      </w:r>
    </w:p>
    <w:p w14:paraId="38560330" w14:textId="6CECBEB4" w:rsidR="001C4312" w:rsidRPr="001C4312" w:rsidRDefault="001C4312" w:rsidP="001C4312">
      <w:pPr>
        <w:pStyle w:val="ListParagraph"/>
        <w:numPr>
          <w:ilvl w:val="0"/>
          <w:numId w:val="32"/>
        </w:numPr>
        <w:rPr>
          <w:rFonts w:ascii="Arial" w:hAnsi="Arial" w:cs="Arial"/>
          <w:lang w:val="en-GB"/>
        </w:rPr>
      </w:pPr>
      <w:r w:rsidRPr="001C4312">
        <w:rPr>
          <w:rFonts w:ascii="Arial" w:hAnsi="Arial" w:cs="Arial"/>
          <w:lang w:val="en-GB"/>
        </w:rPr>
        <w:t>купување земјиште или згради;</w:t>
      </w:r>
    </w:p>
    <w:p w14:paraId="2CF7F3C0" w14:textId="59EDB5F3" w:rsidR="002E009A" w:rsidRPr="001C4312" w:rsidRDefault="001C4312" w:rsidP="001C4312">
      <w:pPr>
        <w:pStyle w:val="ListParagraph"/>
        <w:numPr>
          <w:ilvl w:val="0"/>
          <w:numId w:val="32"/>
        </w:numPr>
        <w:rPr>
          <w:rFonts w:ascii="Arial" w:hAnsi="Arial" w:cs="Arial"/>
          <w:lang w:val="en-GB"/>
        </w:rPr>
      </w:pPr>
      <w:r w:rsidRPr="001C4312">
        <w:rPr>
          <w:rFonts w:ascii="Arial" w:hAnsi="Arial" w:cs="Arial"/>
          <w:lang w:val="en-GB"/>
        </w:rPr>
        <w:t>загуби од девизен курс;</w:t>
      </w:r>
    </w:p>
    <w:p w14:paraId="1671A019" w14:textId="77777777" w:rsidR="00751A47" w:rsidRDefault="00751A47" w:rsidP="001C4312">
      <w:pPr>
        <w:rPr>
          <w:rFonts w:ascii="Arial" w:hAnsi="Arial" w:cs="Arial"/>
          <w:b/>
          <w:lang w:val="en-GB"/>
        </w:rPr>
      </w:pPr>
    </w:p>
    <w:p w14:paraId="0CF00640" w14:textId="77777777" w:rsidR="001C4312" w:rsidRDefault="001C4312" w:rsidP="00ED07F7">
      <w:pPr>
        <w:jc w:val="both"/>
        <w:rPr>
          <w:rFonts w:ascii="Arial" w:hAnsi="Arial" w:cs="Arial"/>
          <w:b/>
          <w:lang w:val="en-GB"/>
        </w:rPr>
      </w:pPr>
      <w:r w:rsidRPr="001C4312">
        <w:rPr>
          <w:rFonts w:ascii="Arial" w:hAnsi="Arial" w:cs="Arial"/>
          <w:b/>
          <w:lang w:val="en-GB"/>
        </w:rPr>
        <w:t>Број на предлози по апликант</w:t>
      </w:r>
    </w:p>
    <w:p w14:paraId="0998332E" w14:textId="77777777" w:rsidR="001C4312" w:rsidRPr="001C4312" w:rsidRDefault="001C4312" w:rsidP="001C4312">
      <w:pPr>
        <w:rPr>
          <w:rFonts w:ascii="Arial" w:hAnsi="Arial" w:cs="Arial"/>
          <w:sz w:val="20"/>
          <w:szCs w:val="20"/>
        </w:rPr>
      </w:pPr>
      <w:r w:rsidRPr="001C4312">
        <w:rPr>
          <w:rFonts w:ascii="Arial" w:hAnsi="Arial" w:cs="Arial"/>
          <w:sz w:val="20"/>
          <w:szCs w:val="20"/>
        </w:rPr>
        <w:t>Апликантот може да поднесе само еден предлог во рамките на овој Повик за предлози.</w:t>
      </w:r>
    </w:p>
    <w:p w14:paraId="2EF022C9" w14:textId="77777777" w:rsidR="001C4312" w:rsidRPr="001C4312" w:rsidRDefault="001C4312" w:rsidP="001C4312">
      <w:pPr>
        <w:rPr>
          <w:rFonts w:ascii="Arial" w:hAnsi="Arial" w:cs="Arial"/>
          <w:sz w:val="20"/>
          <w:szCs w:val="20"/>
        </w:rPr>
      </w:pPr>
      <w:r w:rsidRPr="001C4312">
        <w:rPr>
          <w:rFonts w:ascii="Arial" w:hAnsi="Arial" w:cs="Arial"/>
          <w:sz w:val="20"/>
          <w:szCs w:val="20"/>
        </w:rPr>
        <w:t>Апликантот не може да дејствува како партнер во кој било друг предлог.</w:t>
      </w:r>
    </w:p>
    <w:p w14:paraId="26C76B09" w14:textId="542D70CD" w:rsidR="00ED07F7" w:rsidRDefault="001C4312" w:rsidP="001C4312">
      <w:pPr>
        <w:rPr>
          <w:rFonts w:ascii="Arial" w:hAnsi="Arial" w:cs="Arial"/>
          <w:sz w:val="20"/>
          <w:szCs w:val="20"/>
        </w:rPr>
      </w:pPr>
      <w:r w:rsidRPr="001C4312">
        <w:rPr>
          <w:rFonts w:ascii="Arial" w:hAnsi="Arial" w:cs="Arial"/>
          <w:sz w:val="20"/>
          <w:szCs w:val="20"/>
        </w:rPr>
        <w:t>Партнерот може да учествува само во еден предлог.</w:t>
      </w:r>
    </w:p>
    <w:p w14:paraId="6E4D575D" w14:textId="281D8465" w:rsidR="001C4312" w:rsidRDefault="001C4312" w:rsidP="001C4312">
      <w:pPr>
        <w:rPr>
          <w:rFonts w:ascii="Arial" w:hAnsi="Arial" w:cs="Arial"/>
          <w:sz w:val="20"/>
          <w:szCs w:val="20"/>
        </w:rPr>
      </w:pPr>
    </w:p>
    <w:p w14:paraId="0F6CE90A" w14:textId="6034F002" w:rsidR="001C4312" w:rsidRDefault="001C4312" w:rsidP="001C4312">
      <w:pPr>
        <w:rPr>
          <w:rFonts w:ascii="Arial" w:hAnsi="Arial" w:cs="Arial"/>
          <w:sz w:val="20"/>
          <w:szCs w:val="20"/>
        </w:rPr>
      </w:pPr>
    </w:p>
    <w:p w14:paraId="69E87296" w14:textId="1580D9FC" w:rsidR="001C4312" w:rsidRDefault="001C4312" w:rsidP="001C4312">
      <w:pPr>
        <w:rPr>
          <w:rFonts w:ascii="Arial" w:hAnsi="Arial" w:cs="Arial"/>
          <w:sz w:val="20"/>
          <w:szCs w:val="20"/>
        </w:rPr>
      </w:pPr>
    </w:p>
    <w:p w14:paraId="0B3744D5" w14:textId="77777777" w:rsidR="001C4312" w:rsidRPr="00A6255F" w:rsidRDefault="001C4312" w:rsidP="001C4312">
      <w:pPr>
        <w:rPr>
          <w:rFonts w:ascii="Arial" w:hAnsi="Arial" w:cs="Arial"/>
          <w:b/>
          <w:sz w:val="20"/>
          <w:szCs w:val="20"/>
          <w:lang w:val="en-GB"/>
        </w:rPr>
      </w:pPr>
    </w:p>
    <w:p w14:paraId="2C8723EB" w14:textId="2FDA2615" w:rsidR="001C4312" w:rsidRPr="001C4312" w:rsidRDefault="001C4312" w:rsidP="001C4312">
      <w:pPr>
        <w:pStyle w:val="ListParagraph"/>
        <w:numPr>
          <w:ilvl w:val="0"/>
          <w:numId w:val="2"/>
        </w:numPr>
        <w:rPr>
          <w:rFonts w:ascii="Arial" w:hAnsi="Arial" w:cs="Arial"/>
          <w:b/>
          <w:sz w:val="24"/>
          <w:szCs w:val="24"/>
          <w:lang w:val="en-GB"/>
        </w:rPr>
      </w:pPr>
      <w:r w:rsidRPr="001C4312">
        <w:rPr>
          <w:rFonts w:ascii="Arial" w:hAnsi="Arial" w:cs="Arial"/>
          <w:b/>
          <w:sz w:val="24"/>
          <w:szCs w:val="24"/>
          <w:lang w:val="en-GB"/>
        </w:rPr>
        <w:lastRenderedPageBreak/>
        <w:t>Процес на аплицирање</w:t>
      </w:r>
    </w:p>
    <w:p w14:paraId="256E6D22" w14:textId="77777777" w:rsidR="001C4312" w:rsidRPr="001C4312" w:rsidRDefault="001C4312" w:rsidP="001C4312">
      <w:pPr>
        <w:rPr>
          <w:rFonts w:ascii="Arial" w:hAnsi="Arial" w:cs="Arial"/>
          <w:lang w:val="en-GB"/>
        </w:rPr>
      </w:pPr>
      <w:r w:rsidRPr="001C4312">
        <w:rPr>
          <w:rFonts w:ascii="Arial" w:hAnsi="Arial" w:cs="Arial"/>
          <w:lang w:val="en-GB"/>
        </w:rPr>
        <w:t>Подносителот на барањето за проектот може да аплицира само за тендери објавени во земјата каде што е регистриран.</w:t>
      </w:r>
    </w:p>
    <w:p w14:paraId="185D6B20" w14:textId="77777777" w:rsidR="001C4312" w:rsidRPr="001C4312" w:rsidRDefault="001C4312" w:rsidP="001C4312">
      <w:pPr>
        <w:rPr>
          <w:rFonts w:ascii="Arial" w:hAnsi="Arial" w:cs="Arial"/>
          <w:lang w:val="en-GB"/>
        </w:rPr>
      </w:pPr>
    </w:p>
    <w:p w14:paraId="7FC9490A" w14:textId="77DFFA24" w:rsidR="001A1570" w:rsidRDefault="001C4312" w:rsidP="001C4312">
      <w:pPr>
        <w:rPr>
          <w:rFonts w:ascii="Arial" w:hAnsi="Arial" w:cs="Arial"/>
          <w:lang w:val="en-GB"/>
        </w:rPr>
      </w:pPr>
      <w:r w:rsidRPr="001C4312">
        <w:rPr>
          <w:rFonts w:ascii="Arial" w:hAnsi="Arial" w:cs="Arial"/>
          <w:lang w:val="en-GB"/>
        </w:rPr>
        <w:t>Сите проектни активности мора да се спроведуваат во земјата на подносителот на барањето за проектот.</w:t>
      </w:r>
    </w:p>
    <w:p w14:paraId="668C24C5" w14:textId="77777777" w:rsidR="001C4312" w:rsidRPr="00A6255F" w:rsidRDefault="001C4312" w:rsidP="001C4312">
      <w:pPr>
        <w:rPr>
          <w:rFonts w:ascii="Arial" w:hAnsi="Arial" w:cs="Arial"/>
          <w:b/>
          <w:lang w:val="en-GB"/>
        </w:rPr>
      </w:pPr>
    </w:p>
    <w:p w14:paraId="7F114E5C" w14:textId="77777777" w:rsidR="00F6430E" w:rsidRDefault="001C4312" w:rsidP="00F6430E">
      <w:pPr>
        <w:jc w:val="both"/>
        <w:rPr>
          <w:rFonts w:ascii="Arial" w:hAnsi="Arial" w:cs="Arial"/>
          <w:b/>
          <w:u w:val="single"/>
          <w:lang w:val="en-GB"/>
        </w:rPr>
      </w:pPr>
      <w:r w:rsidRPr="00F6430E">
        <w:rPr>
          <w:rFonts w:ascii="Arial" w:hAnsi="Arial" w:cs="Arial"/>
          <w:b/>
          <w:u w:val="single"/>
          <w:lang w:val="en-GB"/>
        </w:rPr>
        <w:t>Документи што треба да се поднесат</w:t>
      </w:r>
    </w:p>
    <w:p w14:paraId="2BE4C33C" w14:textId="77777777" w:rsidR="00F6430E" w:rsidRDefault="00F6430E" w:rsidP="00F6430E">
      <w:pPr>
        <w:jc w:val="both"/>
        <w:rPr>
          <w:rFonts w:ascii="Arial" w:hAnsi="Arial" w:cs="Arial"/>
          <w:b/>
          <w:u w:val="single"/>
          <w:lang w:val="en-GB"/>
        </w:rPr>
      </w:pPr>
    </w:p>
    <w:p w14:paraId="0D489503" w14:textId="0A73CE6F" w:rsidR="00F6430E" w:rsidRPr="00F6430E" w:rsidRDefault="00F6430E" w:rsidP="00F6430E">
      <w:pPr>
        <w:pStyle w:val="ListParagraph"/>
        <w:numPr>
          <w:ilvl w:val="0"/>
          <w:numId w:val="36"/>
        </w:numPr>
        <w:ind w:left="709"/>
        <w:rPr>
          <w:rFonts w:ascii="Arial" w:hAnsi="Arial" w:cs="Arial"/>
          <w:lang w:val="mk-MK"/>
        </w:rPr>
      </w:pPr>
      <w:r w:rsidRPr="00F6430E">
        <w:rPr>
          <w:rFonts w:ascii="Arial" w:hAnsi="Arial" w:cs="Arial"/>
          <w:lang w:val="mk-MK"/>
        </w:rPr>
        <w:t>Образец за апликација А – Предлог за проект (Word датотека) за проект фокусиран на развој на политики и/или локални кампањи за застапување</w:t>
      </w:r>
    </w:p>
    <w:p w14:paraId="34894997" w14:textId="6631B387" w:rsidR="00F6430E" w:rsidRPr="00F6430E" w:rsidRDefault="00F6430E" w:rsidP="00F6430E">
      <w:pPr>
        <w:pStyle w:val="ListParagraph"/>
        <w:numPr>
          <w:ilvl w:val="0"/>
          <w:numId w:val="36"/>
        </w:numPr>
        <w:ind w:left="709"/>
        <w:rPr>
          <w:rFonts w:ascii="Arial" w:hAnsi="Arial" w:cs="Arial"/>
          <w:lang w:val="mk-MK"/>
        </w:rPr>
      </w:pPr>
      <w:r w:rsidRPr="00F6430E">
        <w:rPr>
          <w:rFonts w:ascii="Arial" w:hAnsi="Arial" w:cs="Arial"/>
          <w:lang w:val="mk-MK"/>
        </w:rPr>
        <w:t>Образец за апликација Б – Предлог за проект (Word датотека) за проект фокусиран на економска или социјална инклузија на лицата со попреченост преку развој на услуги во заедницата</w:t>
      </w:r>
    </w:p>
    <w:p w14:paraId="11D8F3DC" w14:textId="3668C015" w:rsidR="00F6430E" w:rsidRPr="00F6430E" w:rsidRDefault="00F6430E" w:rsidP="00F6430E">
      <w:pPr>
        <w:pStyle w:val="ListParagraph"/>
        <w:numPr>
          <w:ilvl w:val="0"/>
          <w:numId w:val="36"/>
        </w:numPr>
        <w:ind w:left="709"/>
        <w:rPr>
          <w:rFonts w:ascii="Arial" w:hAnsi="Arial" w:cs="Arial"/>
          <w:lang w:val="mk-MK"/>
        </w:rPr>
      </w:pPr>
      <w:r w:rsidRPr="00F6430E">
        <w:rPr>
          <w:rFonts w:ascii="Arial" w:hAnsi="Arial" w:cs="Arial"/>
          <w:lang w:val="mk-MK"/>
        </w:rPr>
        <w:t>Буџет – Детален финансиски план (Excel датотека)</w:t>
      </w:r>
    </w:p>
    <w:p w14:paraId="4B0FF5C5" w14:textId="100FDF85" w:rsidR="00F6430E" w:rsidRPr="00F6430E" w:rsidRDefault="00F6430E" w:rsidP="00F6430E">
      <w:pPr>
        <w:pStyle w:val="ListParagraph"/>
        <w:numPr>
          <w:ilvl w:val="0"/>
          <w:numId w:val="36"/>
        </w:numPr>
        <w:ind w:left="709"/>
        <w:rPr>
          <w:rFonts w:ascii="Arial" w:hAnsi="Arial" w:cs="Arial"/>
          <w:lang w:val="mk-MK"/>
        </w:rPr>
      </w:pPr>
      <w:r w:rsidRPr="00F6430E">
        <w:rPr>
          <w:rFonts w:ascii="Arial" w:hAnsi="Arial" w:cs="Arial"/>
          <w:lang w:val="mk-MK"/>
        </w:rPr>
        <w:t>Декларации:</w:t>
      </w:r>
    </w:p>
    <w:p w14:paraId="3E545EE8" w14:textId="1526487F" w:rsidR="00F6430E" w:rsidRPr="00F6430E" w:rsidRDefault="00F6430E" w:rsidP="00F6430E">
      <w:pPr>
        <w:ind w:left="709"/>
        <w:rPr>
          <w:rFonts w:ascii="Arial" w:hAnsi="Arial" w:cs="Arial"/>
          <w:lang w:val="mk-MK"/>
        </w:rPr>
      </w:pPr>
      <w:r w:rsidRPr="00F6430E">
        <w:rPr>
          <w:rFonts w:ascii="Arial" w:hAnsi="Arial" w:cs="Arial"/>
          <w:lang w:val="mk-MK"/>
        </w:rPr>
        <w:t>а. Декларација на подносителот (потпишана)</w:t>
      </w:r>
    </w:p>
    <w:p w14:paraId="45C9CA0A" w14:textId="6ADCB66A" w:rsidR="00F6430E" w:rsidRPr="00F6430E" w:rsidRDefault="00F6430E" w:rsidP="00F6430E">
      <w:pPr>
        <w:ind w:left="709"/>
        <w:rPr>
          <w:rFonts w:ascii="Arial" w:hAnsi="Arial" w:cs="Arial"/>
          <w:lang w:val="mk-MK"/>
        </w:rPr>
      </w:pPr>
      <w:r w:rsidRPr="00F6430E">
        <w:rPr>
          <w:rFonts w:ascii="Arial" w:hAnsi="Arial" w:cs="Arial"/>
          <w:lang w:val="mk-MK"/>
        </w:rPr>
        <w:t>б. Изјава од партнер (потпишана)</w:t>
      </w:r>
    </w:p>
    <w:p w14:paraId="0D49338B" w14:textId="5EE0C9F1" w:rsidR="000C11F5" w:rsidRDefault="00F6430E" w:rsidP="00F6430E">
      <w:pPr>
        <w:pStyle w:val="ListParagraph"/>
        <w:numPr>
          <w:ilvl w:val="0"/>
          <w:numId w:val="36"/>
        </w:numPr>
        <w:ind w:left="709"/>
        <w:rPr>
          <w:rFonts w:ascii="Arial" w:hAnsi="Arial" w:cs="Arial"/>
          <w:lang w:val="mk-MK"/>
        </w:rPr>
      </w:pPr>
      <w:r w:rsidRPr="00F6430E">
        <w:rPr>
          <w:rFonts w:ascii="Arial" w:hAnsi="Arial" w:cs="Arial"/>
          <w:lang w:val="mk-MK"/>
        </w:rPr>
        <w:t>Документација за кофинансирање (доколку е применливо) – Придружни документи за какво било кофинансирање од други извори</w:t>
      </w:r>
    </w:p>
    <w:p w14:paraId="0AE276FD" w14:textId="2CFB801C" w:rsidR="00F6430E" w:rsidRPr="00F6430E" w:rsidRDefault="00F6430E" w:rsidP="00F6430E">
      <w:pPr>
        <w:pStyle w:val="ListParagraph"/>
        <w:ind w:left="709"/>
        <w:rPr>
          <w:rFonts w:ascii="Arial" w:hAnsi="Arial" w:cs="Arial"/>
          <w:lang w:val="mk-MK"/>
        </w:rPr>
      </w:pPr>
    </w:p>
    <w:p w14:paraId="46438E54" w14:textId="77777777" w:rsidR="00420AE3" w:rsidRPr="00420AE3" w:rsidRDefault="00420AE3" w:rsidP="00420AE3">
      <w:pPr>
        <w:rPr>
          <w:rFonts w:ascii="Arial" w:hAnsi="Arial" w:cs="Arial"/>
          <w:lang w:val="mk-MK"/>
        </w:rPr>
      </w:pPr>
      <w:r w:rsidRPr="00420AE3">
        <w:rPr>
          <w:rFonts w:ascii="Arial" w:hAnsi="Arial" w:cs="Arial"/>
          <w:lang w:val="mk-MK"/>
        </w:rPr>
        <w:t>Документацијата во електронска верзија, во Word или PDF формат, треба да се испрати на е-пошта:</w:t>
      </w:r>
    </w:p>
    <w:p w14:paraId="28B7F51F" w14:textId="78329AF8" w:rsidR="00420AE3" w:rsidRPr="0054034D" w:rsidRDefault="0054034D" w:rsidP="00420AE3">
      <w:pPr>
        <w:rPr>
          <w:rFonts w:ascii="Arial" w:hAnsi="Arial" w:cs="Arial"/>
          <w:lang w:val="mk-MK"/>
        </w:rPr>
      </w:pPr>
      <w:r>
        <w:rPr>
          <w:rFonts w:ascii="Arial" w:hAnsi="Arial" w:cs="Arial"/>
          <w:lang w:val="bg-BG"/>
        </w:rPr>
        <w:t xml:space="preserve">За </w:t>
      </w:r>
      <w:r w:rsidR="00420AE3" w:rsidRPr="0054034D">
        <w:rPr>
          <w:rFonts w:ascii="Arial" w:hAnsi="Arial" w:cs="Arial"/>
          <w:lang w:val="mk-MK"/>
        </w:rPr>
        <w:t>Северна Македонија - contact@caritas.mk</w:t>
      </w:r>
    </w:p>
    <w:p w14:paraId="3443807A" w14:textId="77777777" w:rsidR="00420AE3" w:rsidRPr="0054034D" w:rsidRDefault="00420AE3" w:rsidP="00420AE3">
      <w:pPr>
        <w:rPr>
          <w:rFonts w:ascii="Arial" w:hAnsi="Arial" w:cs="Arial"/>
          <w:lang w:val="mk-MK"/>
        </w:rPr>
      </w:pPr>
    </w:p>
    <w:p w14:paraId="1CA49679" w14:textId="02935B95" w:rsidR="00420AE3" w:rsidRPr="0054034D" w:rsidRDefault="00420AE3" w:rsidP="00420AE3">
      <w:pPr>
        <w:rPr>
          <w:rFonts w:ascii="Arial" w:hAnsi="Arial" w:cs="Arial"/>
          <w:lang w:val="mk-MK"/>
        </w:rPr>
      </w:pPr>
      <w:r w:rsidRPr="0054034D">
        <w:rPr>
          <w:rFonts w:ascii="Arial" w:hAnsi="Arial" w:cs="Arial"/>
          <w:lang w:val="mk-MK"/>
        </w:rPr>
        <w:t>со наслов на е-пошта „</w:t>
      </w:r>
      <w:r w:rsidR="0054034D">
        <w:rPr>
          <w:rFonts w:ascii="Arial" w:hAnsi="Arial" w:cs="Arial"/>
          <w:lang w:val="mk-MK"/>
        </w:rPr>
        <w:t>КОРДИАЛ</w:t>
      </w:r>
      <w:r w:rsidRPr="0054034D">
        <w:rPr>
          <w:rFonts w:ascii="Arial" w:hAnsi="Arial" w:cs="Arial"/>
          <w:lang w:val="mk-MK"/>
        </w:rPr>
        <w:t xml:space="preserve"> подгрантирање: име на апликантот“</w:t>
      </w:r>
    </w:p>
    <w:p w14:paraId="712D64BD" w14:textId="77777777" w:rsidR="00420AE3" w:rsidRPr="0054034D" w:rsidRDefault="00420AE3" w:rsidP="00420AE3">
      <w:pPr>
        <w:rPr>
          <w:rFonts w:ascii="Arial" w:hAnsi="Arial" w:cs="Arial"/>
          <w:lang w:val="mk-MK"/>
        </w:rPr>
      </w:pPr>
    </w:p>
    <w:p w14:paraId="757E9D1E" w14:textId="77777777" w:rsidR="00420AE3" w:rsidRPr="0054034D" w:rsidRDefault="00420AE3" w:rsidP="00420AE3">
      <w:pPr>
        <w:rPr>
          <w:rFonts w:ascii="Arial" w:hAnsi="Arial" w:cs="Arial"/>
          <w:lang w:val="mk-MK"/>
        </w:rPr>
      </w:pPr>
      <w:r w:rsidRPr="0054034D">
        <w:rPr>
          <w:rFonts w:ascii="Arial" w:hAnsi="Arial" w:cs="Arial"/>
          <w:lang w:val="mk-MK"/>
        </w:rPr>
        <w:t>Нецелосните предлози за проекти, предлозите за проекти доставени по факс или на кој било друг начин што не е пропишан со овој Повик нема да бидат разгледани, како и предлозите доставени на несоодветни обрасци.</w:t>
      </w:r>
    </w:p>
    <w:p w14:paraId="155E8ED9" w14:textId="77777777" w:rsidR="00420AE3" w:rsidRPr="0054034D" w:rsidRDefault="00420AE3" w:rsidP="00420AE3">
      <w:pPr>
        <w:rPr>
          <w:rFonts w:ascii="Arial" w:hAnsi="Arial" w:cs="Arial"/>
          <w:lang w:val="mk-MK"/>
        </w:rPr>
      </w:pPr>
    </w:p>
    <w:p w14:paraId="679AD38D" w14:textId="77777777" w:rsidR="00420AE3" w:rsidRPr="0054034D" w:rsidRDefault="00420AE3" w:rsidP="00420AE3">
      <w:pPr>
        <w:rPr>
          <w:rFonts w:ascii="Arial" w:hAnsi="Arial" w:cs="Arial"/>
          <w:lang w:val="mk-MK"/>
        </w:rPr>
      </w:pPr>
      <w:r w:rsidRPr="0054034D">
        <w:rPr>
          <w:rFonts w:ascii="Arial" w:hAnsi="Arial" w:cs="Arial"/>
          <w:lang w:val="mk-MK"/>
        </w:rPr>
        <w:t>Обрасците за аплицирање се напишани на локалните јазици, затоа и доставените документи треба да бидат разгледани.</w:t>
      </w:r>
    </w:p>
    <w:p w14:paraId="39B2B552" w14:textId="77777777" w:rsidR="00420AE3" w:rsidRPr="0054034D" w:rsidRDefault="00420AE3" w:rsidP="00420AE3">
      <w:pPr>
        <w:rPr>
          <w:rFonts w:ascii="Arial" w:hAnsi="Arial" w:cs="Arial"/>
          <w:lang w:val="mk-MK"/>
        </w:rPr>
      </w:pPr>
    </w:p>
    <w:p w14:paraId="797C2880" w14:textId="6A2D08BE" w:rsidR="00184BA8" w:rsidRPr="003D77ED" w:rsidRDefault="00420AE3" w:rsidP="00420AE3">
      <w:pPr>
        <w:rPr>
          <w:rFonts w:ascii="Arial" w:hAnsi="Arial" w:cs="Arial"/>
          <w:lang w:val="mk-MK"/>
        </w:rPr>
      </w:pPr>
      <w:r w:rsidRPr="003D77ED">
        <w:rPr>
          <w:rFonts w:ascii="Arial" w:hAnsi="Arial" w:cs="Arial"/>
          <w:lang w:val="mk-MK"/>
        </w:rPr>
        <w:t>Секој апликант ќе добие потврдна е-пошта во рок од три дена по поднесувањето на апликацијата.</w:t>
      </w:r>
    </w:p>
    <w:p w14:paraId="5CB541E8" w14:textId="77777777" w:rsidR="0054034D" w:rsidRPr="003D77ED" w:rsidRDefault="0054034D" w:rsidP="00420AE3">
      <w:pPr>
        <w:rPr>
          <w:rFonts w:ascii="Arial" w:hAnsi="Arial" w:cs="Arial"/>
          <w:b/>
          <w:sz w:val="24"/>
          <w:szCs w:val="24"/>
          <w:u w:val="single"/>
          <w:lang w:val="mk-MK"/>
        </w:rPr>
      </w:pPr>
    </w:p>
    <w:p w14:paraId="25255694" w14:textId="77777777" w:rsidR="0054034D" w:rsidRPr="003D77ED" w:rsidRDefault="0054034D" w:rsidP="004F57F9">
      <w:pPr>
        <w:jc w:val="both"/>
        <w:rPr>
          <w:rFonts w:ascii="Arial" w:hAnsi="Arial" w:cs="Arial"/>
          <w:b/>
          <w:sz w:val="24"/>
          <w:szCs w:val="24"/>
          <w:lang w:val="mk-MK"/>
        </w:rPr>
      </w:pPr>
      <w:r w:rsidRPr="003D77ED">
        <w:rPr>
          <w:rFonts w:ascii="Arial" w:hAnsi="Arial" w:cs="Arial"/>
          <w:b/>
          <w:sz w:val="24"/>
          <w:szCs w:val="24"/>
          <w:lang w:val="mk-MK"/>
        </w:rPr>
        <w:t>Рок за поднесување на предлог-проекти</w:t>
      </w:r>
    </w:p>
    <w:p w14:paraId="22D6C247" w14:textId="7B28E6CE" w:rsidR="008A095F" w:rsidRPr="003D77ED" w:rsidRDefault="0054034D" w:rsidP="004F57F9">
      <w:pPr>
        <w:jc w:val="both"/>
        <w:rPr>
          <w:rFonts w:ascii="Arial" w:hAnsi="Arial" w:cs="Arial"/>
          <w:sz w:val="24"/>
          <w:szCs w:val="24"/>
          <w:lang w:val="mk-MK"/>
        </w:rPr>
      </w:pPr>
      <w:r w:rsidRPr="003D77ED">
        <w:rPr>
          <w:rFonts w:ascii="Arial" w:hAnsi="Arial" w:cs="Arial"/>
          <w:lang w:val="mk-MK"/>
        </w:rPr>
        <w:t>Рокот за поднесување на предлози за проекти е 30 јуни 2025 година, до 20:00 часот (Локално време). Апликациите поднесени по истекот на рокот нема да бидат разгледани. Времето на приемот на е-поштата ќе се користи за потврда на времето на поднесување на предлогот за проект.</w:t>
      </w:r>
    </w:p>
    <w:p w14:paraId="40AB1797" w14:textId="17440628" w:rsidR="004A3CA5" w:rsidRPr="003D77ED" w:rsidRDefault="004A3CA5" w:rsidP="004F57F9">
      <w:pPr>
        <w:jc w:val="both"/>
        <w:rPr>
          <w:rFonts w:ascii="Arial" w:hAnsi="Arial" w:cs="Arial"/>
          <w:sz w:val="24"/>
          <w:szCs w:val="24"/>
          <w:lang w:val="mk-MK"/>
        </w:rPr>
      </w:pPr>
    </w:p>
    <w:p w14:paraId="27ACE8B3" w14:textId="77777777" w:rsidR="0054034D" w:rsidRPr="003D77ED" w:rsidRDefault="0054034D" w:rsidP="004F57F9">
      <w:pPr>
        <w:jc w:val="both"/>
        <w:rPr>
          <w:rFonts w:ascii="Arial" w:hAnsi="Arial" w:cs="Arial"/>
          <w:sz w:val="24"/>
          <w:szCs w:val="24"/>
          <w:lang w:val="mk-MK"/>
        </w:rPr>
      </w:pPr>
    </w:p>
    <w:p w14:paraId="2B2AB415" w14:textId="1BC6CDC3" w:rsidR="002E009A" w:rsidRPr="00A6255F" w:rsidRDefault="0054034D" w:rsidP="0054034D">
      <w:pPr>
        <w:pStyle w:val="ListParagraph"/>
        <w:numPr>
          <w:ilvl w:val="0"/>
          <w:numId w:val="2"/>
        </w:numPr>
        <w:rPr>
          <w:rFonts w:ascii="Arial" w:hAnsi="Arial" w:cs="Arial"/>
          <w:b/>
          <w:sz w:val="24"/>
          <w:szCs w:val="24"/>
          <w:lang w:val="en-GB"/>
        </w:rPr>
      </w:pPr>
      <w:r w:rsidRPr="0054034D">
        <w:rPr>
          <w:rFonts w:ascii="Arial" w:hAnsi="Arial" w:cs="Arial"/>
          <w:b/>
          <w:sz w:val="24"/>
          <w:szCs w:val="24"/>
          <w:lang w:val="en-GB"/>
        </w:rPr>
        <w:t>Постапка за селекција</w:t>
      </w:r>
    </w:p>
    <w:p w14:paraId="00332C38" w14:textId="60AAC358" w:rsidR="0054034D" w:rsidRPr="0054034D" w:rsidRDefault="0054034D" w:rsidP="0054034D">
      <w:pPr>
        <w:widowControl w:val="0"/>
        <w:autoSpaceDE w:val="0"/>
        <w:autoSpaceDN w:val="0"/>
        <w:adjustRightInd w:val="0"/>
        <w:rPr>
          <w:rFonts w:ascii="Arial" w:hAnsi="Arial" w:cs="Arial"/>
          <w:lang w:val="en-GB"/>
        </w:rPr>
      </w:pPr>
      <w:r w:rsidRPr="0054034D">
        <w:rPr>
          <w:rFonts w:ascii="Arial" w:hAnsi="Arial" w:cs="Arial"/>
          <w:lang w:val="en-GB"/>
        </w:rPr>
        <w:t xml:space="preserve">Евалуацијата на предлозите ќе трае до 30 дена. За евалуацијата на проектните предлози ќе биде задолжен Комитетот за селекција. Во случај на голем број апликации, Комитетот за селекција го задржува правото да го продолжи временската </w:t>
      </w:r>
      <w:r>
        <w:rPr>
          <w:rFonts w:ascii="Arial" w:hAnsi="Arial" w:cs="Arial"/>
          <w:lang w:val="en-GB"/>
        </w:rPr>
        <w:t>рамка на процесот на селекција.</w:t>
      </w:r>
    </w:p>
    <w:p w14:paraId="553A045C" w14:textId="4A62446F" w:rsidR="0054034D" w:rsidRPr="0054034D" w:rsidRDefault="0054034D" w:rsidP="0054034D">
      <w:pPr>
        <w:widowControl w:val="0"/>
        <w:autoSpaceDE w:val="0"/>
        <w:autoSpaceDN w:val="0"/>
        <w:adjustRightInd w:val="0"/>
        <w:rPr>
          <w:rFonts w:ascii="Arial" w:hAnsi="Arial" w:cs="Arial"/>
          <w:lang w:val="en-GB"/>
        </w:rPr>
      </w:pPr>
      <w:r w:rsidRPr="0054034D">
        <w:rPr>
          <w:rFonts w:ascii="Arial" w:hAnsi="Arial" w:cs="Arial"/>
          <w:lang w:val="en-GB"/>
        </w:rPr>
        <w:t>Претставник на институциите на ЕУ ќе биде поканет како надворешен набљудувач, со цел да се гарант</w:t>
      </w:r>
      <w:r>
        <w:rPr>
          <w:rFonts w:ascii="Arial" w:hAnsi="Arial" w:cs="Arial"/>
          <w:lang w:val="en-GB"/>
        </w:rPr>
        <w:t>ира максимална транспарентност.</w:t>
      </w:r>
    </w:p>
    <w:p w14:paraId="2DC6298B" w14:textId="77777777" w:rsidR="0054034D" w:rsidRPr="0054034D" w:rsidRDefault="0054034D" w:rsidP="0054034D">
      <w:pPr>
        <w:widowControl w:val="0"/>
        <w:autoSpaceDE w:val="0"/>
        <w:autoSpaceDN w:val="0"/>
        <w:adjustRightInd w:val="0"/>
        <w:rPr>
          <w:rFonts w:ascii="Arial" w:hAnsi="Arial" w:cs="Arial"/>
          <w:lang w:val="en-GB"/>
        </w:rPr>
      </w:pPr>
      <w:r w:rsidRPr="0054034D">
        <w:rPr>
          <w:rFonts w:ascii="Arial" w:hAnsi="Arial" w:cs="Arial"/>
          <w:lang w:val="en-GB"/>
        </w:rPr>
        <w:t>Евалуацијата на проектните предлози ќе се одвива во две фази. Во првата фаза ќе се изврши административна проверка на документацијата. Само проектите што ја содржат целата потребна документација, наведена во Упатствата, ќе влезат во втората фаза на евалуација.</w:t>
      </w:r>
    </w:p>
    <w:p w14:paraId="722D7962" w14:textId="4C3B3A9A" w:rsidR="0054034D" w:rsidRPr="0054034D" w:rsidRDefault="0054034D" w:rsidP="0054034D">
      <w:pPr>
        <w:widowControl w:val="0"/>
        <w:autoSpaceDE w:val="0"/>
        <w:autoSpaceDN w:val="0"/>
        <w:adjustRightInd w:val="0"/>
        <w:rPr>
          <w:rFonts w:ascii="Arial" w:hAnsi="Arial" w:cs="Arial"/>
          <w:lang w:val="en-GB"/>
        </w:rPr>
      </w:pPr>
      <w:r w:rsidRPr="0054034D">
        <w:rPr>
          <w:rFonts w:ascii="Arial" w:hAnsi="Arial" w:cs="Arial"/>
          <w:lang w:val="en-GB"/>
        </w:rPr>
        <w:lastRenderedPageBreak/>
        <w:t xml:space="preserve">Секој апликант ќе биде информиран </w:t>
      </w:r>
      <w:r>
        <w:rPr>
          <w:rFonts w:ascii="Arial" w:hAnsi="Arial" w:cs="Arial"/>
          <w:lang w:val="en-GB"/>
        </w:rPr>
        <w:t>за резултатите од евалуацијата.</w:t>
      </w:r>
    </w:p>
    <w:p w14:paraId="62D40E06" w14:textId="5596876E" w:rsidR="00B00D74" w:rsidRPr="00A6255F" w:rsidRDefault="0054034D" w:rsidP="0054034D">
      <w:pPr>
        <w:widowControl w:val="0"/>
        <w:autoSpaceDE w:val="0"/>
        <w:autoSpaceDN w:val="0"/>
        <w:adjustRightInd w:val="0"/>
        <w:rPr>
          <w:rFonts w:ascii="Arial" w:hAnsi="Arial" w:cs="Arial"/>
          <w:lang w:val="en-GB"/>
        </w:rPr>
      </w:pPr>
      <w:r w:rsidRPr="0054034D">
        <w:rPr>
          <w:rFonts w:ascii="Arial" w:hAnsi="Arial" w:cs="Arial"/>
          <w:lang w:val="en-GB"/>
        </w:rPr>
        <w:t>Список на поддржани проекти ќе биде објавен на веб-страниците на партнерите.</w:t>
      </w:r>
    </w:p>
    <w:p w14:paraId="6E13CA48" w14:textId="77777777" w:rsidR="0003541D" w:rsidRPr="00A6255F" w:rsidRDefault="0003541D" w:rsidP="0003541D">
      <w:pPr>
        <w:pStyle w:val="ListParagraph"/>
        <w:widowControl w:val="0"/>
        <w:autoSpaceDE w:val="0"/>
        <w:autoSpaceDN w:val="0"/>
        <w:adjustRightInd w:val="0"/>
        <w:rPr>
          <w:rFonts w:ascii="Arial" w:hAnsi="Arial" w:cs="Arial"/>
          <w:lang w:val="en-GB"/>
        </w:rPr>
      </w:pPr>
    </w:p>
    <w:p w14:paraId="1C559C98" w14:textId="66D9ADAB" w:rsidR="0003541D" w:rsidRPr="00A6255F" w:rsidRDefault="0054034D" w:rsidP="0003541D">
      <w:pPr>
        <w:rPr>
          <w:rFonts w:ascii="Arial" w:hAnsi="Arial" w:cs="Arial"/>
          <w:b/>
          <w:lang w:val="en-GB"/>
        </w:rPr>
      </w:pPr>
      <w:r w:rsidRPr="0054034D">
        <w:rPr>
          <w:rFonts w:ascii="Arial" w:hAnsi="Arial" w:cs="Arial"/>
          <w:b/>
          <w:lang w:val="en-GB"/>
        </w:rPr>
        <w:t>Критериуми за избор</w:t>
      </w:r>
      <w:r w:rsidR="0003541D" w:rsidRPr="00A6255F">
        <w:rPr>
          <w:rFonts w:ascii="Arial" w:hAnsi="Arial" w:cs="Arial"/>
          <w:b/>
          <w:lang w:val="en-GB"/>
        </w:rPr>
        <w:t>:</w:t>
      </w:r>
    </w:p>
    <w:p w14:paraId="44F72EDA" w14:textId="66003FAC" w:rsidR="0054034D" w:rsidRPr="0054034D" w:rsidRDefault="0054034D" w:rsidP="0054034D">
      <w:pPr>
        <w:pStyle w:val="ListParagraph"/>
        <w:numPr>
          <w:ilvl w:val="0"/>
          <w:numId w:val="32"/>
        </w:numPr>
        <w:rPr>
          <w:rFonts w:ascii="Arial" w:hAnsi="Arial" w:cs="Arial"/>
          <w:lang w:val="en-GB"/>
        </w:rPr>
      </w:pPr>
      <w:r w:rsidRPr="0054034D">
        <w:rPr>
          <w:rFonts w:ascii="Arial" w:hAnsi="Arial" w:cs="Arial"/>
          <w:lang w:val="en-GB"/>
        </w:rPr>
        <w:t>Подобност на апликантите, активностите и трошоците;</w:t>
      </w:r>
    </w:p>
    <w:p w14:paraId="59CD2B13" w14:textId="51221A00" w:rsidR="0054034D" w:rsidRPr="0054034D" w:rsidRDefault="0054034D" w:rsidP="0054034D">
      <w:pPr>
        <w:pStyle w:val="ListParagraph"/>
        <w:numPr>
          <w:ilvl w:val="0"/>
          <w:numId w:val="32"/>
        </w:numPr>
        <w:rPr>
          <w:rFonts w:ascii="Arial" w:hAnsi="Arial" w:cs="Arial"/>
          <w:lang w:val="en-GB"/>
        </w:rPr>
      </w:pPr>
      <w:r w:rsidRPr="0054034D">
        <w:rPr>
          <w:rFonts w:ascii="Arial" w:hAnsi="Arial" w:cs="Arial"/>
          <w:lang w:val="en-GB"/>
        </w:rPr>
        <w:t>Релевантност на проектот во однос на целите на Повикот за предлози;</w:t>
      </w:r>
    </w:p>
    <w:p w14:paraId="2EFA557D" w14:textId="06B4F17B" w:rsidR="0054034D" w:rsidRPr="0054034D" w:rsidRDefault="0054034D" w:rsidP="0054034D">
      <w:pPr>
        <w:pStyle w:val="ListParagraph"/>
        <w:numPr>
          <w:ilvl w:val="0"/>
          <w:numId w:val="32"/>
        </w:numPr>
        <w:rPr>
          <w:rFonts w:ascii="Arial" w:hAnsi="Arial" w:cs="Arial"/>
          <w:lang w:val="en-GB"/>
        </w:rPr>
      </w:pPr>
      <w:r w:rsidRPr="0054034D">
        <w:rPr>
          <w:rFonts w:ascii="Arial" w:hAnsi="Arial" w:cs="Arial"/>
          <w:lang w:val="en-GB"/>
        </w:rPr>
        <w:t>Кохерентност на проектот помеѓу анализата на проблемите и дефинираните цели, како и дали планираните активности придонесуваат за очекуваните резултати</w:t>
      </w:r>
    </w:p>
    <w:p w14:paraId="54AE713A" w14:textId="7A2545DA" w:rsidR="0054034D" w:rsidRPr="0054034D" w:rsidRDefault="0054034D" w:rsidP="0054034D">
      <w:pPr>
        <w:pStyle w:val="ListParagraph"/>
        <w:numPr>
          <w:ilvl w:val="0"/>
          <w:numId w:val="32"/>
        </w:numPr>
        <w:rPr>
          <w:rFonts w:ascii="Arial" w:hAnsi="Arial" w:cs="Arial"/>
          <w:lang w:val="en-GB"/>
        </w:rPr>
      </w:pPr>
      <w:r w:rsidRPr="0054034D">
        <w:rPr>
          <w:rFonts w:ascii="Arial" w:hAnsi="Arial" w:cs="Arial"/>
          <w:lang w:val="en-GB"/>
        </w:rPr>
        <w:t>Партнерство со институции и/или други организации</w:t>
      </w:r>
    </w:p>
    <w:p w14:paraId="433AAF96" w14:textId="528CBB35" w:rsidR="0054034D" w:rsidRPr="0054034D" w:rsidRDefault="0054034D" w:rsidP="0054034D">
      <w:pPr>
        <w:pStyle w:val="ListParagraph"/>
        <w:numPr>
          <w:ilvl w:val="0"/>
          <w:numId w:val="32"/>
        </w:numPr>
        <w:rPr>
          <w:rFonts w:ascii="Arial" w:hAnsi="Arial" w:cs="Arial"/>
          <w:lang w:val="en-GB"/>
        </w:rPr>
      </w:pPr>
      <w:r w:rsidRPr="0054034D">
        <w:rPr>
          <w:rFonts w:ascii="Arial" w:hAnsi="Arial" w:cs="Arial"/>
          <w:lang w:val="en-GB"/>
        </w:rPr>
        <w:t>Искуство во спроведувањето на други проекти</w:t>
      </w:r>
    </w:p>
    <w:p w14:paraId="3D6EEE73" w14:textId="133EC513" w:rsidR="0054034D" w:rsidRPr="0054034D" w:rsidRDefault="0054034D" w:rsidP="0054034D">
      <w:pPr>
        <w:pStyle w:val="ListParagraph"/>
        <w:numPr>
          <w:ilvl w:val="0"/>
          <w:numId w:val="32"/>
        </w:numPr>
        <w:rPr>
          <w:rFonts w:ascii="Arial" w:hAnsi="Arial" w:cs="Arial"/>
          <w:lang w:val="en-GB"/>
        </w:rPr>
      </w:pPr>
      <w:r w:rsidRPr="0054034D">
        <w:rPr>
          <w:rFonts w:ascii="Arial" w:hAnsi="Arial" w:cs="Arial"/>
          <w:lang w:val="en-GB"/>
        </w:rPr>
        <w:t>Родова рамноправност и учество на младите</w:t>
      </w:r>
    </w:p>
    <w:p w14:paraId="63BE8D43" w14:textId="3BADEEB9" w:rsidR="0054034D" w:rsidRPr="0054034D" w:rsidRDefault="0054034D" w:rsidP="0054034D">
      <w:pPr>
        <w:pStyle w:val="ListParagraph"/>
        <w:numPr>
          <w:ilvl w:val="0"/>
          <w:numId w:val="32"/>
        </w:numPr>
        <w:rPr>
          <w:rFonts w:ascii="Arial" w:hAnsi="Arial" w:cs="Arial"/>
          <w:lang w:val="en-GB"/>
        </w:rPr>
      </w:pPr>
      <w:r w:rsidRPr="0054034D">
        <w:rPr>
          <w:rFonts w:ascii="Arial" w:hAnsi="Arial" w:cs="Arial"/>
          <w:lang w:val="en-GB"/>
        </w:rPr>
        <w:t>Влијание врз животната средина</w:t>
      </w:r>
    </w:p>
    <w:p w14:paraId="203E3B3A" w14:textId="1238F976" w:rsidR="0054034D" w:rsidRPr="0054034D" w:rsidRDefault="0054034D" w:rsidP="0054034D">
      <w:pPr>
        <w:pStyle w:val="ListParagraph"/>
        <w:numPr>
          <w:ilvl w:val="0"/>
          <w:numId w:val="32"/>
        </w:numPr>
        <w:rPr>
          <w:rFonts w:ascii="Arial" w:hAnsi="Arial" w:cs="Arial"/>
          <w:lang w:val="en-GB"/>
        </w:rPr>
      </w:pPr>
      <w:r w:rsidRPr="0054034D">
        <w:rPr>
          <w:rFonts w:ascii="Arial" w:hAnsi="Arial" w:cs="Arial"/>
          <w:lang w:val="en-GB"/>
        </w:rPr>
        <w:t>Број на корисници, членови на целни групи кои се активно вклучени/поддржани</w:t>
      </w:r>
    </w:p>
    <w:p w14:paraId="35091626" w14:textId="7ADA3F4D" w:rsidR="009C24F7" w:rsidRPr="0054034D" w:rsidRDefault="0054034D" w:rsidP="0054034D">
      <w:pPr>
        <w:pStyle w:val="ListParagraph"/>
        <w:numPr>
          <w:ilvl w:val="0"/>
          <w:numId w:val="32"/>
        </w:numPr>
        <w:rPr>
          <w:rFonts w:ascii="Arial" w:hAnsi="Arial" w:cs="Arial"/>
          <w:sz w:val="24"/>
          <w:szCs w:val="24"/>
          <w:lang w:val="en-GB"/>
        </w:rPr>
      </w:pPr>
      <w:r w:rsidRPr="0054034D">
        <w:rPr>
          <w:rFonts w:ascii="Arial" w:hAnsi="Arial" w:cs="Arial"/>
          <w:lang w:val="en-GB"/>
        </w:rPr>
        <w:t>Предност ќе им се даде на помалите организации на лица со попреченост, земајќи ја предвид географската и тематската разновидност на доделените грантови</w:t>
      </w:r>
      <w:r w:rsidR="009C24F7" w:rsidRPr="0054034D">
        <w:rPr>
          <w:rFonts w:ascii="Arial" w:hAnsi="Arial" w:cs="Arial"/>
          <w:sz w:val="24"/>
          <w:szCs w:val="24"/>
          <w:lang w:val="en-GB"/>
        </w:rPr>
        <w:br w:type="page"/>
      </w:r>
    </w:p>
    <w:tbl>
      <w:tblPr>
        <w:tblW w:w="9173" w:type="dxa"/>
        <w:tblInd w:w="-113" w:type="dxa"/>
        <w:tblBorders>
          <w:top w:val="nil"/>
          <w:left w:val="nil"/>
          <w:right w:val="nil"/>
        </w:tblBorders>
        <w:tblLayout w:type="fixed"/>
        <w:tblLook w:val="0000" w:firstRow="0" w:lastRow="0" w:firstColumn="0" w:lastColumn="0" w:noHBand="0" w:noVBand="0"/>
      </w:tblPr>
      <w:tblGrid>
        <w:gridCol w:w="3085"/>
        <w:gridCol w:w="4389"/>
        <w:gridCol w:w="1699"/>
      </w:tblGrid>
      <w:tr w:rsidR="00A52A0A" w:rsidRPr="00A6255F" w14:paraId="2622C561" w14:textId="77777777" w:rsidTr="00E93D06">
        <w:trPr>
          <w:trHeight w:val="507"/>
        </w:trPr>
        <w:tc>
          <w:tcPr>
            <w:tcW w:w="7474"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6233EE" w14:textId="41ED1E69" w:rsidR="00A52A0A" w:rsidRPr="00A6255F" w:rsidRDefault="0054034D" w:rsidP="00A52A0A">
            <w:pPr>
              <w:jc w:val="center"/>
              <w:rPr>
                <w:rFonts w:ascii="Arial" w:hAnsi="Arial" w:cs="Arial"/>
                <w:b/>
                <w:bCs/>
                <w:sz w:val="18"/>
                <w:szCs w:val="18"/>
                <w:lang w:val="en-GB"/>
              </w:rPr>
            </w:pPr>
            <w:r w:rsidRPr="0054034D">
              <w:rPr>
                <w:rFonts w:ascii="Arial" w:hAnsi="Arial" w:cs="Arial"/>
                <w:b/>
                <w:bCs/>
                <w:sz w:val="18"/>
                <w:szCs w:val="18"/>
                <w:lang w:val="en-GB"/>
              </w:rPr>
              <w:lastRenderedPageBreak/>
              <w:t>Мрежа за евалуација – Развој на политики и локални кампањи за застапување</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6F0516" w14:textId="37EDFAAA" w:rsidR="00A52A0A" w:rsidRPr="00A6255F" w:rsidRDefault="0054034D" w:rsidP="00A52A0A">
            <w:pPr>
              <w:widowControl w:val="0"/>
              <w:autoSpaceDE w:val="0"/>
              <w:autoSpaceDN w:val="0"/>
              <w:adjustRightInd w:val="0"/>
              <w:rPr>
                <w:rFonts w:ascii="Arial" w:hAnsi="Arial" w:cs="Arial"/>
                <w:sz w:val="18"/>
                <w:szCs w:val="18"/>
                <w:lang w:val="en-GB"/>
              </w:rPr>
            </w:pPr>
            <w:r w:rsidRPr="0054034D">
              <w:rPr>
                <w:rFonts w:ascii="Arial" w:hAnsi="Arial" w:cs="Arial"/>
                <w:sz w:val="18"/>
                <w:szCs w:val="18"/>
                <w:lang w:val="en-GB"/>
              </w:rPr>
              <w:t>Максимален резултат</w:t>
            </w:r>
          </w:p>
        </w:tc>
      </w:tr>
      <w:tr w:rsidR="00E93D06" w:rsidRPr="00A6255F" w14:paraId="4B99890E" w14:textId="77777777" w:rsidTr="00E93D06">
        <w:tblPrEx>
          <w:tblBorders>
            <w:top w:val="none" w:sz="0" w:space="0" w:color="auto"/>
          </w:tblBorders>
        </w:tblPrEx>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E59B47" w14:textId="6A7B8E40" w:rsidR="00E93D06" w:rsidRPr="00A6255F" w:rsidRDefault="0054034D" w:rsidP="00E93D06">
            <w:pPr>
              <w:widowControl w:val="0"/>
              <w:autoSpaceDE w:val="0"/>
              <w:autoSpaceDN w:val="0"/>
              <w:adjustRightInd w:val="0"/>
              <w:rPr>
                <w:rFonts w:ascii="Arial" w:hAnsi="Arial" w:cs="Arial"/>
                <w:sz w:val="18"/>
                <w:szCs w:val="18"/>
                <w:lang w:val="en-GB"/>
              </w:rPr>
            </w:pPr>
            <w:r w:rsidRPr="0054034D">
              <w:rPr>
                <w:rFonts w:ascii="Arial" w:eastAsia="Times New Roman" w:hAnsi="Arial" w:cs="Arial"/>
                <w:sz w:val="18"/>
                <w:szCs w:val="18"/>
                <w:lang w:val="en-GB"/>
              </w:rPr>
              <w:t>Релевантност и дизајн на проектот</w:t>
            </w:r>
          </w:p>
        </w:tc>
        <w:tc>
          <w:tcPr>
            <w:tcW w:w="4389" w:type="dxa"/>
            <w:tcBorders>
              <w:top w:val="single" w:sz="4" w:space="0" w:color="auto"/>
              <w:left w:val="single" w:sz="4" w:space="0" w:color="auto"/>
              <w:bottom w:val="single" w:sz="4" w:space="0" w:color="auto"/>
              <w:right w:val="single" w:sz="4" w:space="0" w:color="auto"/>
            </w:tcBorders>
            <w:vAlign w:val="center"/>
          </w:tcPr>
          <w:p w14:paraId="7628B8B0" w14:textId="01CE0B0C" w:rsidR="0054034D" w:rsidRPr="0054034D" w:rsidRDefault="0054034D" w:rsidP="0054034D">
            <w:pPr>
              <w:pStyle w:val="ListParagraph"/>
              <w:widowControl w:val="0"/>
              <w:numPr>
                <w:ilvl w:val="0"/>
                <w:numId w:val="22"/>
              </w:numPr>
              <w:tabs>
                <w:tab w:val="left" w:pos="142"/>
                <w:tab w:val="left" w:pos="220"/>
              </w:tabs>
              <w:autoSpaceDE w:val="0"/>
              <w:autoSpaceDN w:val="0"/>
              <w:adjustRightInd w:val="0"/>
              <w:rPr>
                <w:rFonts w:ascii="Arial" w:eastAsia="Times New Roman" w:hAnsi="Arial" w:cs="Arial"/>
                <w:sz w:val="18"/>
                <w:szCs w:val="18"/>
                <w:lang w:val="en-GB"/>
              </w:rPr>
            </w:pPr>
            <w:r w:rsidRPr="0054034D">
              <w:rPr>
                <w:rFonts w:ascii="Arial" w:eastAsia="Times New Roman" w:hAnsi="Arial" w:cs="Arial"/>
                <w:sz w:val="18"/>
                <w:szCs w:val="18"/>
                <w:lang w:val="en-GB"/>
              </w:rPr>
              <w:t>Релевантност за целите на Повикот за предлози</w:t>
            </w:r>
          </w:p>
          <w:p w14:paraId="13423A3E" w14:textId="4196EA55" w:rsidR="0054034D" w:rsidRPr="0054034D" w:rsidRDefault="0054034D" w:rsidP="0054034D">
            <w:pPr>
              <w:pStyle w:val="ListParagraph"/>
              <w:widowControl w:val="0"/>
              <w:numPr>
                <w:ilvl w:val="0"/>
                <w:numId w:val="22"/>
              </w:numPr>
              <w:tabs>
                <w:tab w:val="left" w:pos="142"/>
                <w:tab w:val="left" w:pos="220"/>
              </w:tabs>
              <w:autoSpaceDE w:val="0"/>
              <w:autoSpaceDN w:val="0"/>
              <w:adjustRightInd w:val="0"/>
              <w:rPr>
                <w:rFonts w:ascii="Arial" w:eastAsia="Times New Roman" w:hAnsi="Arial" w:cs="Arial"/>
                <w:sz w:val="18"/>
                <w:szCs w:val="18"/>
                <w:lang w:val="en-GB"/>
              </w:rPr>
            </w:pPr>
            <w:r w:rsidRPr="0054034D">
              <w:rPr>
                <w:rFonts w:ascii="Arial" w:eastAsia="Times New Roman" w:hAnsi="Arial" w:cs="Arial"/>
                <w:sz w:val="18"/>
                <w:szCs w:val="18"/>
                <w:lang w:val="en-GB"/>
              </w:rPr>
              <w:t>Кохерентност помеѓу анализата на проблемот и целите</w:t>
            </w:r>
          </w:p>
          <w:p w14:paraId="6EC10B34" w14:textId="573B7F61" w:rsidR="0054034D" w:rsidRPr="0054034D" w:rsidRDefault="0054034D" w:rsidP="0054034D">
            <w:pPr>
              <w:pStyle w:val="ListParagraph"/>
              <w:widowControl w:val="0"/>
              <w:numPr>
                <w:ilvl w:val="0"/>
                <w:numId w:val="22"/>
              </w:numPr>
              <w:tabs>
                <w:tab w:val="left" w:pos="142"/>
                <w:tab w:val="left" w:pos="220"/>
              </w:tabs>
              <w:autoSpaceDE w:val="0"/>
              <w:autoSpaceDN w:val="0"/>
              <w:adjustRightInd w:val="0"/>
              <w:rPr>
                <w:rFonts w:ascii="Arial" w:eastAsia="Times New Roman" w:hAnsi="Arial" w:cs="Arial"/>
                <w:sz w:val="18"/>
                <w:szCs w:val="18"/>
                <w:lang w:val="en-GB"/>
              </w:rPr>
            </w:pPr>
            <w:r w:rsidRPr="0054034D">
              <w:rPr>
                <w:rFonts w:ascii="Arial" w:eastAsia="Times New Roman" w:hAnsi="Arial" w:cs="Arial"/>
                <w:sz w:val="18"/>
                <w:szCs w:val="18"/>
                <w:lang w:val="en-GB"/>
              </w:rPr>
              <w:t>Изводливост и усогласување на активностите со очекуваните резултати</w:t>
            </w:r>
          </w:p>
          <w:p w14:paraId="74F3CD40" w14:textId="6DBC3ABB" w:rsidR="00E93D06" w:rsidRPr="00A6255F" w:rsidRDefault="0054034D" w:rsidP="0054034D">
            <w:pPr>
              <w:pStyle w:val="ListParagraph"/>
              <w:widowControl w:val="0"/>
              <w:numPr>
                <w:ilvl w:val="0"/>
                <w:numId w:val="22"/>
              </w:numPr>
              <w:tabs>
                <w:tab w:val="left" w:pos="142"/>
                <w:tab w:val="left" w:pos="220"/>
              </w:tabs>
              <w:autoSpaceDE w:val="0"/>
              <w:autoSpaceDN w:val="0"/>
              <w:adjustRightInd w:val="0"/>
              <w:rPr>
                <w:rFonts w:ascii="Arial" w:hAnsi="Arial" w:cs="Arial"/>
                <w:sz w:val="18"/>
                <w:szCs w:val="18"/>
                <w:lang w:val="en-GB"/>
              </w:rPr>
            </w:pPr>
            <w:r w:rsidRPr="0054034D">
              <w:rPr>
                <w:rFonts w:ascii="Arial" w:eastAsia="Times New Roman" w:hAnsi="Arial" w:cs="Arial"/>
                <w:sz w:val="18"/>
                <w:szCs w:val="18"/>
                <w:lang w:val="en-GB"/>
              </w:rPr>
              <w:t>Иновација и додадена вредност на пристапот за застапување</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6519C0" w14:textId="51288281" w:rsidR="00E93D06" w:rsidRPr="00A6255F" w:rsidRDefault="0054034D" w:rsidP="00E93D06">
            <w:pPr>
              <w:widowControl w:val="0"/>
              <w:autoSpaceDE w:val="0"/>
              <w:autoSpaceDN w:val="0"/>
              <w:adjustRightInd w:val="0"/>
              <w:rPr>
                <w:rFonts w:ascii="Arial" w:hAnsi="Arial" w:cs="Arial"/>
                <w:strike/>
                <w:sz w:val="18"/>
                <w:szCs w:val="18"/>
                <w:lang w:val="en-GB"/>
              </w:rPr>
            </w:pPr>
            <w:r>
              <w:rPr>
                <w:rFonts w:ascii="Arial" w:eastAsia="Times New Roman" w:hAnsi="Arial" w:cs="Arial"/>
                <w:sz w:val="18"/>
                <w:szCs w:val="18"/>
                <w:lang w:val="en-GB"/>
              </w:rPr>
              <w:t>30 поени</w:t>
            </w:r>
          </w:p>
        </w:tc>
      </w:tr>
      <w:tr w:rsidR="00C12BDB" w:rsidRPr="00A6255F" w14:paraId="33382C09" w14:textId="77777777" w:rsidTr="00A52A0A">
        <w:trPr>
          <w:trHeight w:val="557"/>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FB4F07" w14:textId="48D233C4" w:rsidR="00C12BDB" w:rsidRPr="00A6255F" w:rsidRDefault="0054034D" w:rsidP="00C12BDB">
            <w:pPr>
              <w:widowControl w:val="0"/>
              <w:tabs>
                <w:tab w:val="left" w:pos="220"/>
                <w:tab w:val="left" w:pos="720"/>
              </w:tabs>
              <w:autoSpaceDE w:val="0"/>
              <w:autoSpaceDN w:val="0"/>
              <w:adjustRightInd w:val="0"/>
              <w:rPr>
                <w:rFonts w:ascii="Arial" w:hAnsi="Arial" w:cs="Arial"/>
                <w:sz w:val="18"/>
                <w:szCs w:val="18"/>
                <w:lang w:val="en-GB"/>
              </w:rPr>
            </w:pPr>
            <w:r w:rsidRPr="0054034D">
              <w:rPr>
                <w:rFonts w:ascii="Arial" w:hAnsi="Arial" w:cs="Arial"/>
                <w:sz w:val="18"/>
                <w:szCs w:val="18"/>
                <w:lang w:val="en-GB"/>
              </w:rPr>
              <w:t>Аспекти на застапување и општествени промени</w:t>
            </w:r>
          </w:p>
        </w:tc>
        <w:tc>
          <w:tcPr>
            <w:tcW w:w="4389" w:type="dxa"/>
            <w:tcBorders>
              <w:top w:val="single" w:sz="4" w:space="0" w:color="auto"/>
              <w:left w:val="single" w:sz="4" w:space="0" w:color="auto"/>
              <w:bottom w:val="single" w:sz="4" w:space="0" w:color="auto"/>
              <w:right w:val="single" w:sz="4" w:space="0" w:color="auto"/>
            </w:tcBorders>
            <w:vAlign w:val="center"/>
          </w:tcPr>
          <w:p w14:paraId="653DD6C0" w14:textId="4745DE94" w:rsidR="0054034D" w:rsidRPr="0054034D" w:rsidRDefault="0054034D" w:rsidP="0054034D">
            <w:pPr>
              <w:pStyle w:val="ListParagraph"/>
              <w:numPr>
                <w:ilvl w:val="0"/>
                <w:numId w:val="19"/>
              </w:numPr>
              <w:rPr>
                <w:rFonts w:ascii="Arial" w:hAnsi="Arial" w:cs="Arial"/>
                <w:sz w:val="18"/>
                <w:szCs w:val="18"/>
                <w:lang w:val="en-GB"/>
              </w:rPr>
            </w:pPr>
            <w:r w:rsidRPr="0054034D">
              <w:rPr>
                <w:rFonts w:ascii="Arial" w:hAnsi="Arial" w:cs="Arial"/>
                <w:sz w:val="18"/>
                <w:szCs w:val="18"/>
                <w:lang w:val="en-GB"/>
              </w:rPr>
              <w:t>Реална можност за промена на политиката</w:t>
            </w:r>
          </w:p>
          <w:p w14:paraId="106464C9" w14:textId="307D4F42" w:rsidR="0054034D" w:rsidRPr="0054034D" w:rsidRDefault="0054034D" w:rsidP="0054034D">
            <w:pPr>
              <w:pStyle w:val="ListParagraph"/>
              <w:numPr>
                <w:ilvl w:val="0"/>
                <w:numId w:val="19"/>
              </w:numPr>
              <w:rPr>
                <w:rFonts w:ascii="Arial" w:hAnsi="Arial" w:cs="Arial"/>
                <w:sz w:val="18"/>
                <w:szCs w:val="18"/>
                <w:lang w:val="en-GB"/>
              </w:rPr>
            </w:pPr>
            <w:r w:rsidRPr="0054034D">
              <w:rPr>
                <w:rFonts w:ascii="Arial" w:hAnsi="Arial" w:cs="Arial"/>
                <w:sz w:val="18"/>
                <w:szCs w:val="18"/>
                <w:lang w:val="en-GB"/>
              </w:rPr>
              <w:t>Јасни цели и стратегија за застапување</w:t>
            </w:r>
          </w:p>
          <w:p w14:paraId="767B2F1C" w14:textId="7E96305A" w:rsidR="0054034D" w:rsidRPr="0054034D" w:rsidRDefault="0054034D" w:rsidP="0054034D">
            <w:pPr>
              <w:pStyle w:val="ListParagraph"/>
              <w:numPr>
                <w:ilvl w:val="0"/>
                <w:numId w:val="19"/>
              </w:numPr>
              <w:rPr>
                <w:rFonts w:ascii="Arial" w:hAnsi="Arial" w:cs="Arial"/>
                <w:sz w:val="18"/>
                <w:szCs w:val="18"/>
                <w:lang w:val="en-GB"/>
              </w:rPr>
            </w:pPr>
            <w:r w:rsidRPr="0054034D">
              <w:rPr>
                <w:rFonts w:ascii="Arial" w:hAnsi="Arial" w:cs="Arial"/>
                <w:sz w:val="18"/>
                <w:szCs w:val="18"/>
                <w:lang w:val="en-GB"/>
              </w:rPr>
              <w:t>Цели и стратегија за застапување што можат да се постигнат во дадениот временски рок</w:t>
            </w:r>
          </w:p>
          <w:p w14:paraId="381A4BE4" w14:textId="40387A3A" w:rsidR="00C12BDB" w:rsidRPr="00A6255F" w:rsidRDefault="0054034D" w:rsidP="0054034D">
            <w:pPr>
              <w:pStyle w:val="ListParagraph"/>
              <w:numPr>
                <w:ilvl w:val="0"/>
                <w:numId w:val="19"/>
              </w:numPr>
              <w:rPr>
                <w:rFonts w:ascii="Arial" w:hAnsi="Arial" w:cs="Arial"/>
                <w:sz w:val="18"/>
                <w:szCs w:val="18"/>
                <w:lang w:val="en-GB"/>
              </w:rPr>
            </w:pPr>
            <w:r w:rsidRPr="0054034D">
              <w:rPr>
                <w:rFonts w:ascii="Arial" w:hAnsi="Arial" w:cs="Arial"/>
                <w:sz w:val="18"/>
                <w:szCs w:val="18"/>
                <w:lang w:val="en-GB"/>
              </w:rPr>
              <w:t>Видливост и напори за информирање</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DE313C" w14:textId="5DE49AD3" w:rsidR="00C12BDB" w:rsidRPr="00A6255F" w:rsidRDefault="0054034D" w:rsidP="00C12BDB">
            <w:pPr>
              <w:widowControl w:val="0"/>
              <w:autoSpaceDE w:val="0"/>
              <w:autoSpaceDN w:val="0"/>
              <w:adjustRightInd w:val="0"/>
              <w:rPr>
                <w:rFonts w:ascii="Arial" w:hAnsi="Arial" w:cs="Arial"/>
                <w:sz w:val="18"/>
                <w:szCs w:val="18"/>
                <w:lang w:val="en-GB"/>
              </w:rPr>
            </w:pPr>
            <w:r>
              <w:rPr>
                <w:rFonts w:ascii="Arial" w:hAnsi="Arial" w:cs="Arial"/>
                <w:sz w:val="18"/>
                <w:szCs w:val="18"/>
                <w:lang w:val="en-GB"/>
              </w:rPr>
              <w:t>25 поени</w:t>
            </w:r>
          </w:p>
          <w:p w14:paraId="5E13A89B" w14:textId="77777777" w:rsidR="00C12BDB" w:rsidRPr="00A6255F" w:rsidRDefault="00C12BDB" w:rsidP="00C12BDB">
            <w:pPr>
              <w:widowControl w:val="0"/>
              <w:autoSpaceDE w:val="0"/>
              <w:autoSpaceDN w:val="0"/>
              <w:adjustRightInd w:val="0"/>
              <w:rPr>
                <w:rFonts w:ascii="Arial" w:hAnsi="Arial" w:cs="Arial"/>
                <w:strike/>
                <w:sz w:val="18"/>
                <w:szCs w:val="18"/>
                <w:lang w:val="en-GB"/>
              </w:rPr>
            </w:pPr>
          </w:p>
        </w:tc>
      </w:tr>
      <w:tr w:rsidR="00C12BDB" w:rsidRPr="00A6255F" w14:paraId="4498E9D2" w14:textId="77777777" w:rsidTr="00A52A0A">
        <w:trPr>
          <w:trHeight w:val="557"/>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B8F3A0" w14:textId="64B8B981" w:rsidR="00C12BDB" w:rsidRPr="00A6255F" w:rsidRDefault="0054034D" w:rsidP="00C12BDB">
            <w:pPr>
              <w:rPr>
                <w:rFonts w:ascii="Arial" w:hAnsi="Arial" w:cs="Arial"/>
                <w:sz w:val="18"/>
                <w:szCs w:val="18"/>
                <w:lang w:val="en-GB"/>
              </w:rPr>
            </w:pPr>
            <w:r w:rsidRPr="0054034D">
              <w:rPr>
                <w:rFonts w:ascii="Arial" w:eastAsia="Times New Roman" w:hAnsi="Arial" w:cs="Arial"/>
                <w:sz w:val="18"/>
                <w:szCs w:val="18"/>
                <w:lang w:val="en-GB"/>
              </w:rPr>
              <w:t>Целни групи</w:t>
            </w:r>
          </w:p>
        </w:tc>
        <w:tc>
          <w:tcPr>
            <w:tcW w:w="4389" w:type="dxa"/>
            <w:tcBorders>
              <w:top w:val="single" w:sz="4" w:space="0" w:color="auto"/>
              <w:left w:val="single" w:sz="4" w:space="0" w:color="auto"/>
              <w:bottom w:val="single" w:sz="4" w:space="0" w:color="auto"/>
              <w:right w:val="single" w:sz="4" w:space="0" w:color="auto"/>
            </w:tcBorders>
            <w:vAlign w:val="center"/>
          </w:tcPr>
          <w:p w14:paraId="06B75655" w14:textId="46FA3487" w:rsidR="0054034D" w:rsidRPr="0054034D" w:rsidRDefault="0054034D" w:rsidP="0054034D">
            <w:pPr>
              <w:pStyle w:val="ListParagraph"/>
              <w:widowControl w:val="0"/>
              <w:numPr>
                <w:ilvl w:val="0"/>
                <w:numId w:val="23"/>
              </w:numPr>
              <w:tabs>
                <w:tab w:val="left" w:pos="220"/>
                <w:tab w:val="left" w:pos="709"/>
              </w:tabs>
              <w:autoSpaceDE w:val="0"/>
              <w:autoSpaceDN w:val="0"/>
              <w:adjustRightInd w:val="0"/>
              <w:rPr>
                <w:rFonts w:ascii="Arial" w:eastAsia="Times New Roman" w:hAnsi="Arial" w:cs="Arial"/>
                <w:sz w:val="18"/>
                <w:szCs w:val="18"/>
                <w:lang w:val="en-GB"/>
              </w:rPr>
            </w:pPr>
            <w:r w:rsidRPr="0054034D">
              <w:rPr>
                <w:rFonts w:ascii="Arial" w:eastAsia="Times New Roman" w:hAnsi="Arial" w:cs="Arial"/>
                <w:sz w:val="18"/>
                <w:szCs w:val="18"/>
                <w:lang w:val="en-GB"/>
              </w:rPr>
              <w:t>Релевантност на целната група за Повикот за предлози</w:t>
            </w:r>
          </w:p>
          <w:p w14:paraId="4277BD7E" w14:textId="376E0257" w:rsidR="0054034D" w:rsidRPr="0054034D" w:rsidRDefault="0054034D" w:rsidP="0054034D">
            <w:pPr>
              <w:pStyle w:val="ListParagraph"/>
              <w:widowControl w:val="0"/>
              <w:numPr>
                <w:ilvl w:val="0"/>
                <w:numId w:val="23"/>
              </w:numPr>
              <w:tabs>
                <w:tab w:val="left" w:pos="220"/>
                <w:tab w:val="left" w:pos="709"/>
              </w:tabs>
              <w:autoSpaceDE w:val="0"/>
              <w:autoSpaceDN w:val="0"/>
              <w:adjustRightInd w:val="0"/>
              <w:rPr>
                <w:rFonts w:ascii="Arial" w:eastAsia="Times New Roman" w:hAnsi="Arial" w:cs="Arial"/>
                <w:sz w:val="18"/>
                <w:szCs w:val="18"/>
                <w:lang w:val="en-GB"/>
              </w:rPr>
            </w:pPr>
            <w:r w:rsidRPr="0054034D">
              <w:rPr>
                <w:rFonts w:ascii="Arial" w:eastAsia="Times New Roman" w:hAnsi="Arial" w:cs="Arial"/>
                <w:sz w:val="18"/>
                <w:szCs w:val="18"/>
                <w:lang w:val="en-GB"/>
              </w:rPr>
              <w:t>Јасност во дефинирањето на засегнатите страни и корисниците</w:t>
            </w:r>
          </w:p>
          <w:p w14:paraId="046737BE" w14:textId="3BC66A67" w:rsidR="00C12BDB" w:rsidRPr="00A6255F" w:rsidRDefault="0054034D" w:rsidP="0054034D">
            <w:pPr>
              <w:pStyle w:val="ListParagraph"/>
              <w:numPr>
                <w:ilvl w:val="0"/>
                <w:numId w:val="23"/>
              </w:numPr>
              <w:rPr>
                <w:rFonts w:ascii="Arial" w:hAnsi="Arial" w:cs="Arial"/>
                <w:sz w:val="18"/>
                <w:szCs w:val="18"/>
                <w:lang w:val="en-GB"/>
              </w:rPr>
            </w:pPr>
            <w:r w:rsidRPr="0054034D">
              <w:rPr>
                <w:rFonts w:ascii="Arial" w:eastAsia="Times New Roman" w:hAnsi="Arial" w:cs="Arial"/>
                <w:sz w:val="18"/>
                <w:szCs w:val="18"/>
                <w:lang w:val="en-GB"/>
              </w:rPr>
              <w:t>Ниво на вклученост на младите и родовата еднаквост во активностите и целите</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CA97E1" w14:textId="7A1814B2" w:rsidR="00C12BDB" w:rsidRPr="00A6255F" w:rsidRDefault="00C12BDB" w:rsidP="00C12BDB">
            <w:pPr>
              <w:widowControl w:val="0"/>
              <w:autoSpaceDE w:val="0"/>
              <w:autoSpaceDN w:val="0"/>
              <w:adjustRightInd w:val="0"/>
              <w:rPr>
                <w:rFonts w:ascii="Arial" w:hAnsi="Arial" w:cs="Arial"/>
                <w:sz w:val="18"/>
                <w:szCs w:val="18"/>
                <w:lang w:val="en-GB"/>
              </w:rPr>
            </w:pPr>
            <w:r w:rsidRPr="00A6255F">
              <w:rPr>
                <w:rFonts w:ascii="Arial" w:hAnsi="Arial" w:cs="Arial"/>
                <w:sz w:val="18"/>
                <w:szCs w:val="18"/>
                <w:lang w:val="en-GB"/>
              </w:rPr>
              <w:t>1</w:t>
            </w:r>
            <w:r>
              <w:rPr>
                <w:rFonts w:ascii="Arial" w:hAnsi="Arial" w:cs="Arial"/>
                <w:sz w:val="18"/>
                <w:szCs w:val="18"/>
                <w:lang w:val="en-GB"/>
              </w:rPr>
              <w:t>5</w:t>
            </w:r>
            <w:r w:rsidR="0054034D">
              <w:rPr>
                <w:rFonts w:ascii="Arial" w:hAnsi="Arial" w:cs="Arial"/>
                <w:sz w:val="18"/>
                <w:szCs w:val="18"/>
                <w:lang w:val="en-GB"/>
              </w:rPr>
              <w:t xml:space="preserve"> поени</w:t>
            </w:r>
          </w:p>
          <w:p w14:paraId="06D215BF" w14:textId="77777777" w:rsidR="00C12BDB" w:rsidRPr="00A6255F" w:rsidRDefault="00C12BDB" w:rsidP="00C12BDB">
            <w:pPr>
              <w:widowControl w:val="0"/>
              <w:autoSpaceDE w:val="0"/>
              <w:autoSpaceDN w:val="0"/>
              <w:adjustRightInd w:val="0"/>
              <w:rPr>
                <w:rFonts w:ascii="Arial" w:hAnsi="Arial" w:cs="Arial"/>
                <w:sz w:val="18"/>
                <w:szCs w:val="18"/>
                <w:lang w:val="en-GB"/>
              </w:rPr>
            </w:pPr>
          </w:p>
        </w:tc>
      </w:tr>
      <w:tr w:rsidR="00C12BDB" w:rsidRPr="00A6255F" w14:paraId="0C38D577" w14:textId="77777777" w:rsidTr="0062103E">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546589" w14:textId="5FE062AA" w:rsidR="00C12BDB" w:rsidRPr="00A6255F" w:rsidRDefault="0054034D" w:rsidP="00C12BDB">
            <w:pPr>
              <w:widowControl w:val="0"/>
              <w:tabs>
                <w:tab w:val="left" w:pos="220"/>
                <w:tab w:val="left" w:pos="720"/>
              </w:tabs>
              <w:autoSpaceDE w:val="0"/>
              <w:autoSpaceDN w:val="0"/>
              <w:adjustRightInd w:val="0"/>
              <w:rPr>
                <w:rFonts w:ascii="Arial" w:hAnsi="Arial" w:cs="Arial"/>
                <w:sz w:val="18"/>
                <w:szCs w:val="18"/>
                <w:lang w:val="en-GB"/>
              </w:rPr>
            </w:pPr>
            <w:r w:rsidRPr="0054034D">
              <w:rPr>
                <w:rFonts w:ascii="Arial" w:hAnsi="Arial" w:cs="Arial"/>
                <w:sz w:val="18"/>
                <w:szCs w:val="18"/>
                <w:lang w:val="en-GB"/>
              </w:rPr>
              <w:t>Партнерство и вклучување на повеќе засегнати страни</w:t>
            </w:r>
          </w:p>
        </w:tc>
        <w:tc>
          <w:tcPr>
            <w:tcW w:w="4389" w:type="dxa"/>
            <w:tcBorders>
              <w:top w:val="single" w:sz="4" w:space="0" w:color="auto"/>
              <w:left w:val="single" w:sz="4" w:space="0" w:color="auto"/>
              <w:bottom w:val="single" w:sz="4" w:space="0" w:color="auto"/>
              <w:right w:val="single" w:sz="4" w:space="0" w:color="auto"/>
            </w:tcBorders>
            <w:vAlign w:val="center"/>
          </w:tcPr>
          <w:p w14:paraId="6EE7C9EF" w14:textId="2069729C" w:rsidR="0054034D" w:rsidRPr="0054034D" w:rsidRDefault="0054034D" w:rsidP="0054034D">
            <w:pPr>
              <w:pStyle w:val="ListParagraph"/>
              <w:numPr>
                <w:ilvl w:val="0"/>
                <w:numId w:val="20"/>
              </w:numPr>
              <w:rPr>
                <w:rFonts w:ascii="Arial" w:hAnsi="Arial" w:cs="Arial"/>
                <w:sz w:val="18"/>
                <w:szCs w:val="18"/>
                <w:lang w:val="en-GB"/>
              </w:rPr>
            </w:pPr>
            <w:r w:rsidRPr="0054034D">
              <w:rPr>
                <w:rFonts w:ascii="Arial" w:hAnsi="Arial" w:cs="Arial"/>
                <w:sz w:val="18"/>
                <w:szCs w:val="18"/>
                <w:lang w:val="en-GB"/>
              </w:rPr>
              <w:t>Соработка меѓу повеќе засегнати страни (на пр., невладини организации, јавни институции, медиуми)</w:t>
            </w:r>
          </w:p>
          <w:p w14:paraId="4D3AC145" w14:textId="38834997" w:rsidR="0054034D" w:rsidRPr="0054034D" w:rsidRDefault="0054034D" w:rsidP="0054034D">
            <w:pPr>
              <w:pStyle w:val="ListParagraph"/>
              <w:numPr>
                <w:ilvl w:val="0"/>
                <w:numId w:val="20"/>
              </w:numPr>
              <w:rPr>
                <w:rFonts w:ascii="Arial" w:hAnsi="Arial" w:cs="Arial"/>
                <w:sz w:val="18"/>
                <w:szCs w:val="18"/>
                <w:lang w:val="en-GB"/>
              </w:rPr>
            </w:pPr>
            <w:r w:rsidRPr="0054034D">
              <w:rPr>
                <w:rFonts w:ascii="Arial" w:hAnsi="Arial" w:cs="Arial"/>
                <w:sz w:val="18"/>
                <w:szCs w:val="18"/>
                <w:lang w:val="en-GB"/>
              </w:rPr>
              <w:t>Квалитет на партнерства и вклучување на засегнатите страни</w:t>
            </w:r>
          </w:p>
          <w:p w14:paraId="397D545A" w14:textId="553E02F5" w:rsidR="00C12BDB" w:rsidRPr="00A6255F" w:rsidRDefault="0054034D" w:rsidP="0054034D">
            <w:pPr>
              <w:pStyle w:val="ListParagraph"/>
              <w:widowControl w:val="0"/>
              <w:numPr>
                <w:ilvl w:val="0"/>
                <w:numId w:val="20"/>
              </w:numPr>
              <w:tabs>
                <w:tab w:val="left" w:pos="220"/>
                <w:tab w:val="left" w:pos="720"/>
              </w:tabs>
              <w:autoSpaceDE w:val="0"/>
              <w:autoSpaceDN w:val="0"/>
              <w:adjustRightInd w:val="0"/>
              <w:rPr>
                <w:rFonts w:ascii="Arial" w:hAnsi="Arial" w:cs="Arial"/>
                <w:sz w:val="18"/>
                <w:szCs w:val="18"/>
                <w:lang w:val="en-GB"/>
              </w:rPr>
            </w:pPr>
            <w:r w:rsidRPr="0054034D">
              <w:rPr>
                <w:rFonts w:ascii="Arial" w:hAnsi="Arial" w:cs="Arial"/>
                <w:sz w:val="18"/>
                <w:szCs w:val="18"/>
                <w:lang w:val="en-GB"/>
              </w:rPr>
              <w:t>Капацитет за мобилизирање широка поддршка и градење мрежи</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19C8B4" w14:textId="054D4DDB" w:rsidR="00C12BDB" w:rsidRPr="00A6255F" w:rsidRDefault="0054034D" w:rsidP="00C12BDB">
            <w:pPr>
              <w:widowControl w:val="0"/>
              <w:autoSpaceDE w:val="0"/>
              <w:autoSpaceDN w:val="0"/>
              <w:adjustRightInd w:val="0"/>
              <w:rPr>
                <w:rFonts w:ascii="Arial" w:hAnsi="Arial" w:cs="Arial"/>
                <w:sz w:val="18"/>
                <w:szCs w:val="18"/>
                <w:lang w:val="en-GB"/>
              </w:rPr>
            </w:pPr>
            <w:r>
              <w:rPr>
                <w:rFonts w:ascii="Arial" w:hAnsi="Arial" w:cs="Arial"/>
                <w:sz w:val="18"/>
                <w:szCs w:val="18"/>
                <w:lang w:val="en-GB"/>
              </w:rPr>
              <w:t>10 поени</w:t>
            </w:r>
            <w:r w:rsidR="00C12BDB" w:rsidRPr="00A6255F">
              <w:rPr>
                <w:rFonts w:ascii="Arial" w:hAnsi="Arial" w:cs="Arial"/>
                <w:sz w:val="18"/>
                <w:szCs w:val="18"/>
                <w:lang w:val="en-GB"/>
              </w:rPr>
              <w:t xml:space="preserve"> </w:t>
            </w:r>
          </w:p>
          <w:p w14:paraId="30356A39" w14:textId="77777777" w:rsidR="00C12BDB" w:rsidRPr="00A6255F" w:rsidRDefault="00C12BDB" w:rsidP="00C12BDB">
            <w:pPr>
              <w:widowControl w:val="0"/>
              <w:autoSpaceDE w:val="0"/>
              <w:autoSpaceDN w:val="0"/>
              <w:adjustRightInd w:val="0"/>
              <w:rPr>
                <w:rFonts w:ascii="Arial" w:hAnsi="Arial" w:cs="Arial"/>
                <w:strike/>
                <w:sz w:val="18"/>
                <w:szCs w:val="18"/>
                <w:lang w:val="en-GB"/>
              </w:rPr>
            </w:pPr>
          </w:p>
        </w:tc>
      </w:tr>
      <w:tr w:rsidR="00C12BDB" w:rsidRPr="00A6255F" w14:paraId="540D56DF" w14:textId="77777777" w:rsidTr="0062103E">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8E4F1B" w14:textId="163C1032" w:rsidR="00C12BDB" w:rsidRPr="00A6255F" w:rsidRDefault="0054034D" w:rsidP="00C12BDB">
            <w:pPr>
              <w:widowControl w:val="0"/>
              <w:tabs>
                <w:tab w:val="left" w:pos="220"/>
                <w:tab w:val="left" w:pos="720"/>
              </w:tabs>
              <w:autoSpaceDE w:val="0"/>
              <w:autoSpaceDN w:val="0"/>
              <w:adjustRightInd w:val="0"/>
              <w:rPr>
                <w:rFonts w:ascii="Arial" w:hAnsi="Arial" w:cs="Arial"/>
                <w:sz w:val="18"/>
                <w:szCs w:val="18"/>
                <w:lang w:val="en-GB"/>
              </w:rPr>
            </w:pPr>
            <w:r w:rsidRPr="0054034D">
              <w:rPr>
                <w:rFonts w:ascii="Arial" w:hAnsi="Arial" w:cs="Arial"/>
                <w:sz w:val="18"/>
                <w:szCs w:val="18"/>
                <w:lang w:val="en-GB"/>
              </w:rPr>
              <w:t>Одржливост на акцијата</w:t>
            </w:r>
          </w:p>
        </w:tc>
        <w:tc>
          <w:tcPr>
            <w:tcW w:w="4389" w:type="dxa"/>
            <w:tcBorders>
              <w:top w:val="single" w:sz="4" w:space="0" w:color="auto"/>
              <w:left w:val="single" w:sz="4" w:space="0" w:color="auto"/>
              <w:bottom w:val="single" w:sz="4" w:space="0" w:color="auto"/>
              <w:right w:val="single" w:sz="4" w:space="0" w:color="auto"/>
            </w:tcBorders>
            <w:vAlign w:val="center"/>
          </w:tcPr>
          <w:p w14:paraId="6DB9B642" w14:textId="35FB7F81" w:rsidR="0054034D" w:rsidRPr="0054034D" w:rsidRDefault="0054034D" w:rsidP="0054034D">
            <w:pPr>
              <w:pStyle w:val="ListParagraph"/>
              <w:numPr>
                <w:ilvl w:val="0"/>
                <w:numId w:val="24"/>
              </w:numPr>
              <w:rPr>
                <w:rFonts w:ascii="Arial" w:hAnsi="Arial" w:cs="Arial"/>
                <w:sz w:val="18"/>
                <w:szCs w:val="18"/>
              </w:rPr>
            </w:pPr>
            <w:r w:rsidRPr="0054034D">
              <w:rPr>
                <w:rFonts w:ascii="Arial" w:hAnsi="Arial" w:cs="Arial"/>
                <w:sz w:val="18"/>
                <w:szCs w:val="18"/>
              </w:rPr>
              <w:t>Финансиска одржливост – потенцијал за континуирано финансирање или распределба на ресурси по завршувањето на проектот</w:t>
            </w:r>
          </w:p>
          <w:p w14:paraId="0891F06D" w14:textId="4E17F901" w:rsidR="0054034D" w:rsidRPr="0054034D" w:rsidRDefault="0054034D" w:rsidP="0054034D">
            <w:pPr>
              <w:pStyle w:val="ListParagraph"/>
              <w:numPr>
                <w:ilvl w:val="0"/>
                <w:numId w:val="24"/>
              </w:numPr>
              <w:rPr>
                <w:rFonts w:ascii="Arial" w:hAnsi="Arial" w:cs="Arial"/>
                <w:sz w:val="18"/>
                <w:szCs w:val="18"/>
              </w:rPr>
            </w:pPr>
            <w:r w:rsidRPr="0054034D">
              <w:rPr>
                <w:rFonts w:ascii="Arial" w:hAnsi="Arial" w:cs="Arial"/>
                <w:sz w:val="18"/>
                <w:szCs w:val="18"/>
              </w:rPr>
              <w:t>Институционална одржливост – вклученост и капацитет на институциите за одржување на резултатите</w:t>
            </w:r>
          </w:p>
          <w:p w14:paraId="61C12F2E" w14:textId="68451AB9" w:rsidR="0054034D" w:rsidRPr="0054034D" w:rsidRDefault="0054034D" w:rsidP="0054034D">
            <w:pPr>
              <w:pStyle w:val="ListParagraph"/>
              <w:numPr>
                <w:ilvl w:val="0"/>
                <w:numId w:val="24"/>
              </w:numPr>
              <w:rPr>
                <w:rFonts w:ascii="Arial" w:hAnsi="Arial" w:cs="Arial"/>
                <w:sz w:val="18"/>
                <w:szCs w:val="18"/>
              </w:rPr>
            </w:pPr>
            <w:r w:rsidRPr="0054034D">
              <w:rPr>
                <w:rFonts w:ascii="Arial" w:hAnsi="Arial" w:cs="Arial"/>
                <w:sz w:val="18"/>
                <w:szCs w:val="18"/>
              </w:rPr>
              <w:t>Одржливост на политиките – веројатност резултатите од застапувањето да бидат усвоени или институционализирани долгорочно</w:t>
            </w:r>
          </w:p>
          <w:p w14:paraId="287D6001" w14:textId="1BD52E58" w:rsidR="00C12BDB" w:rsidRPr="00A6255F" w:rsidRDefault="0054034D" w:rsidP="0054034D">
            <w:pPr>
              <w:pStyle w:val="ListParagraph"/>
              <w:numPr>
                <w:ilvl w:val="0"/>
                <w:numId w:val="24"/>
              </w:numPr>
              <w:rPr>
                <w:rFonts w:ascii="Arial" w:hAnsi="Arial" w:cs="Arial"/>
                <w:sz w:val="18"/>
                <w:szCs w:val="18"/>
                <w:lang w:val="en-GB"/>
              </w:rPr>
            </w:pPr>
            <w:r w:rsidRPr="0054034D">
              <w:rPr>
                <w:rFonts w:ascii="Arial" w:hAnsi="Arial" w:cs="Arial"/>
                <w:sz w:val="18"/>
                <w:szCs w:val="18"/>
              </w:rPr>
              <w:t>Одржливост на животната средина – придонес кон заштитата на животната средина или промоција на одржливи практики</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658DD6" w14:textId="34307D3D" w:rsidR="00C12BDB" w:rsidRPr="00A6255F" w:rsidRDefault="0054034D" w:rsidP="00C12BDB">
            <w:pPr>
              <w:widowControl w:val="0"/>
              <w:autoSpaceDE w:val="0"/>
              <w:autoSpaceDN w:val="0"/>
              <w:adjustRightInd w:val="0"/>
              <w:rPr>
                <w:rFonts w:ascii="Arial" w:hAnsi="Arial" w:cs="Arial"/>
                <w:sz w:val="18"/>
                <w:szCs w:val="18"/>
                <w:lang w:val="en-GB"/>
              </w:rPr>
            </w:pPr>
            <w:r>
              <w:rPr>
                <w:rFonts w:ascii="Arial" w:hAnsi="Arial" w:cs="Arial"/>
                <w:sz w:val="18"/>
                <w:szCs w:val="18"/>
                <w:lang w:val="en-GB"/>
              </w:rPr>
              <w:t>10 поени</w:t>
            </w:r>
            <w:r w:rsidR="00C12BDB" w:rsidRPr="00A6255F">
              <w:rPr>
                <w:rFonts w:ascii="Arial" w:hAnsi="Arial" w:cs="Arial"/>
                <w:sz w:val="18"/>
                <w:szCs w:val="18"/>
                <w:lang w:val="en-GB"/>
              </w:rPr>
              <w:t xml:space="preserve"> </w:t>
            </w:r>
          </w:p>
          <w:p w14:paraId="6CD8CBBF" w14:textId="77777777" w:rsidR="00C12BDB" w:rsidRPr="00A6255F" w:rsidRDefault="00C12BDB" w:rsidP="00C12BDB">
            <w:pPr>
              <w:widowControl w:val="0"/>
              <w:autoSpaceDE w:val="0"/>
              <w:autoSpaceDN w:val="0"/>
              <w:adjustRightInd w:val="0"/>
              <w:rPr>
                <w:rFonts w:ascii="Arial" w:hAnsi="Arial" w:cs="Arial"/>
                <w:sz w:val="18"/>
                <w:szCs w:val="18"/>
                <w:lang w:val="en-GB"/>
              </w:rPr>
            </w:pPr>
          </w:p>
        </w:tc>
      </w:tr>
      <w:tr w:rsidR="00C12BDB" w:rsidRPr="00A6255F" w14:paraId="266AF5DD" w14:textId="77777777" w:rsidTr="0062103E">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F6A1F8" w14:textId="3AFAB257" w:rsidR="00C12BDB" w:rsidRPr="00A6255F" w:rsidRDefault="0054034D" w:rsidP="00C12BDB">
            <w:pPr>
              <w:widowControl w:val="0"/>
              <w:tabs>
                <w:tab w:val="left" w:pos="220"/>
                <w:tab w:val="left" w:pos="720"/>
              </w:tabs>
              <w:autoSpaceDE w:val="0"/>
              <w:autoSpaceDN w:val="0"/>
              <w:adjustRightInd w:val="0"/>
              <w:rPr>
                <w:rFonts w:ascii="Arial" w:hAnsi="Arial" w:cs="Arial"/>
                <w:sz w:val="18"/>
                <w:szCs w:val="18"/>
                <w:lang w:val="en-GB"/>
              </w:rPr>
            </w:pPr>
            <w:r w:rsidRPr="0054034D">
              <w:rPr>
                <w:rFonts w:ascii="Arial" w:hAnsi="Arial" w:cs="Arial"/>
                <w:sz w:val="18"/>
                <w:szCs w:val="18"/>
                <w:lang w:val="en-GB"/>
              </w:rPr>
              <w:t>Буџет и економичност на предлогот</w:t>
            </w:r>
          </w:p>
        </w:tc>
        <w:tc>
          <w:tcPr>
            <w:tcW w:w="4389" w:type="dxa"/>
            <w:tcBorders>
              <w:top w:val="single" w:sz="4" w:space="0" w:color="auto"/>
              <w:left w:val="single" w:sz="4" w:space="0" w:color="auto"/>
              <w:bottom w:val="single" w:sz="4" w:space="0" w:color="auto"/>
              <w:right w:val="single" w:sz="4" w:space="0" w:color="auto"/>
            </w:tcBorders>
            <w:vAlign w:val="center"/>
          </w:tcPr>
          <w:p w14:paraId="374DDCB6" w14:textId="023E2F10" w:rsidR="0054034D" w:rsidRPr="0054034D" w:rsidRDefault="0054034D" w:rsidP="0054034D">
            <w:pPr>
              <w:pStyle w:val="ListParagraph"/>
              <w:numPr>
                <w:ilvl w:val="0"/>
                <w:numId w:val="18"/>
              </w:numPr>
              <w:rPr>
                <w:rFonts w:ascii="Arial" w:hAnsi="Arial" w:cs="Arial"/>
                <w:sz w:val="18"/>
                <w:szCs w:val="18"/>
                <w:lang w:val="en-GB"/>
              </w:rPr>
            </w:pPr>
            <w:r w:rsidRPr="0054034D">
              <w:rPr>
                <w:rFonts w:ascii="Arial" w:hAnsi="Arial" w:cs="Arial"/>
                <w:sz w:val="18"/>
                <w:szCs w:val="18"/>
                <w:lang w:val="en-GB"/>
              </w:rPr>
              <w:t>Реален и добро структуриран буџет</w:t>
            </w:r>
          </w:p>
          <w:p w14:paraId="41190F7A" w14:textId="6B0F99E4" w:rsidR="0054034D" w:rsidRPr="0054034D" w:rsidRDefault="0054034D" w:rsidP="0054034D">
            <w:pPr>
              <w:pStyle w:val="ListParagraph"/>
              <w:numPr>
                <w:ilvl w:val="0"/>
                <w:numId w:val="18"/>
              </w:numPr>
              <w:rPr>
                <w:rFonts w:ascii="Arial" w:hAnsi="Arial" w:cs="Arial"/>
                <w:sz w:val="18"/>
                <w:szCs w:val="18"/>
                <w:lang w:val="en-GB"/>
              </w:rPr>
            </w:pPr>
            <w:r w:rsidRPr="0054034D">
              <w:rPr>
                <w:rFonts w:ascii="Arial" w:hAnsi="Arial" w:cs="Arial"/>
                <w:sz w:val="18"/>
                <w:szCs w:val="18"/>
                <w:lang w:val="en-GB"/>
              </w:rPr>
              <w:t>Буџет јасно усогласен со предложените активности</w:t>
            </w:r>
          </w:p>
          <w:p w14:paraId="7FB07F6E" w14:textId="16066B41" w:rsidR="00C12BDB" w:rsidRPr="00A6255F" w:rsidRDefault="0054034D" w:rsidP="0054034D">
            <w:pPr>
              <w:pStyle w:val="ListParagraph"/>
              <w:numPr>
                <w:ilvl w:val="0"/>
                <w:numId w:val="18"/>
              </w:numPr>
              <w:rPr>
                <w:rFonts w:ascii="Arial" w:hAnsi="Arial" w:cs="Arial"/>
                <w:sz w:val="18"/>
                <w:szCs w:val="18"/>
                <w:lang w:val="en-GB"/>
              </w:rPr>
            </w:pPr>
            <w:r w:rsidRPr="0054034D">
              <w:rPr>
                <w:rFonts w:ascii="Arial" w:hAnsi="Arial" w:cs="Arial"/>
                <w:sz w:val="18"/>
                <w:szCs w:val="18"/>
                <w:lang w:val="en-GB"/>
              </w:rPr>
              <w:t>Економичност во однос на очекуваните резултати</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F72267" w14:textId="5396F29F" w:rsidR="00C12BDB" w:rsidRPr="00A6255F" w:rsidRDefault="0054034D" w:rsidP="00C12BDB">
            <w:pPr>
              <w:widowControl w:val="0"/>
              <w:autoSpaceDE w:val="0"/>
              <w:autoSpaceDN w:val="0"/>
              <w:adjustRightInd w:val="0"/>
              <w:rPr>
                <w:rFonts w:ascii="Arial" w:hAnsi="Arial" w:cs="Arial"/>
                <w:sz w:val="18"/>
                <w:szCs w:val="18"/>
                <w:lang w:val="en-GB"/>
              </w:rPr>
            </w:pPr>
            <w:r>
              <w:rPr>
                <w:rFonts w:ascii="Arial" w:hAnsi="Arial" w:cs="Arial"/>
                <w:sz w:val="18"/>
                <w:szCs w:val="18"/>
                <w:lang w:val="en-GB"/>
              </w:rPr>
              <w:t>5 поени</w:t>
            </w:r>
            <w:r w:rsidR="00C12BDB" w:rsidRPr="00A6255F">
              <w:rPr>
                <w:rFonts w:ascii="Arial" w:hAnsi="Arial" w:cs="Arial"/>
                <w:sz w:val="18"/>
                <w:szCs w:val="18"/>
                <w:lang w:val="en-GB"/>
              </w:rPr>
              <w:t xml:space="preserve"> </w:t>
            </w:r>
          </w:p>
          <w:p w14:paraId="3115A515" w14:textId="77777777" w:rsidR="00C12BDB" w:rsidRPr="00A6255F" w:rsidRDefault="00C12BDB" w:rsidP="00C12BDB">
            <w:pPr>
              <w:widowControl w:val="0"/>
              <w:autoSpaceDE w:val="0"/>
              <w:autoSpaceDN w:val="0"/>
              <w:adjustRightInd w:val="0"/>
              <w:rPr>
                <w:rFonts w:ascii="Arial" w:hAnsi="Arial" w:cs="Arial"/>
                <w:sz w:val="18"/>
                <w:szCs w:val="18"/>
                <w:lang w:val="en-GB"/>
              </w:rPr>
            </w:pPr>
          </w:p>
        </w:tc>
      </w:tr>
      <w:tr w:rsidR="00C12BDB" w:rsidRPr="00A6255F" w14:paraId="29B5E7B5" w14:textId="77777777" w:rsidTr="0062103E">
        <w:trPr>
          <w:trHeight w:val="1029"/>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61F804" w14:textId="251DB7CD" w:rsidR="00C12BDB" w:rsidRPr="00A6255F" w:rsidRDefault="0054034D" w:rsidP="00C12BDB">
            <w:pPr>
              <w:widowControl w:val="0"/>
              <w:autoSpaceDE w:val="0"/>
              <w:autoSpaceDN w:val="0"/>
              <w:adjustRightInd w:val="0"/>
              <w:rPr>
                <w:rFonts w:ascii="Arial" w:hAnsi="Arial" w:cs="Arial"/>
                <w:sz w:val="18"/>
                <w:szCs w:val="18"/>
                <w:lang w:val="en-GB"/>
              </w:rPr>
            </w:pPr>
            <w:r w:rsidRPr="0054034D">
              <w:rPr>
                <w:rFonts w:ascii="Arial" w:hAnsi="Arial" w:cs="Arial"/>
                <w:sz w:val="18"/>
                <w:szCs w:val="18"/>
                <w:lang w:val="en-GB"/>
              </w:rPr>
              <w:t>Капацитет и искуство на апликантот</w:t>
            </w:r>
            <w:r w:rsidR="00C12BDB" w:rsidRPr="00A6255F">
              <w:rPr>
                <w:rFonts w:ascii="Arial" w:hAnsi="Arial" w:cs="Arial"/>
                <w:sz w:val="18"/>
                <w:szCs w:val="18"/>
                <w:lang w:val="en-GB"/>
              </w:rPr>
              <w:tab/>
            </w:r>
          </w:p>
        </w:tc>
        <w:tc>
          <w:tcPr>
            <w:tcW w:w="4389" w:type="dxa"/>
            <w:tcBorders>
              <w:top w:val="single" w:sz="4" w:space="0" w:color="auto"/>
              <w:left w:val="single" w:sz="4" w:space="0" w:color="auto"/>
              <w:bottom w:val="single" w:sz="4" w:space="0" w:color="auto"/>
              <w:right w:val="single" w:sz="4" w:space="0" w:color="auto"/>
            </w:tcBorders>
            <w:vAlign w:val="center"/>
          </w:tcPr>
          <w:p w14:paraId="5231540D" w14:textId="6A8130E1" w:rsidR="0054034D" w:rsidRPr="0054034D" w:rsidRDefault="0054034D" w:rsidP="0054034D">
            <w:pPr>
              <w:pStyle w:val="ListParagraph"/>
              <w:numPr>
                <w:ilvl w:val="0"/>
                <w:numId w:val="21"/>
              </w:numPr>
              <w:rPr>
                <w:rFonts w:ascii="Arial" w:hAnsi="Arial" w:cs="Arial"/>
                <w:sz w:val="18"/>
                <w:szCs w:val="18"/>
                <w:lang w:val="en-GB"/>
              </w:rPr>
            </w:pPr>
            <w:r w:rsidRPr="0054034D">
              <w:rPr>
                <w:rFonts w:ascii="Arial" w:hAnsi="Arial" w:cs="Arial"/>
                <w:sz w:val="18"/>
                <w:szCs w:val="18"/>
                <w:lang w:val="en-GB"/>
              </w:rPr>
              <w:t>Искуство во застапување, водење кампањи или ангажирање во политики</w:t>
            </w:r>
          </w:p>
          <w:p w14:paraId="49724F10" w14:textId="21090AFA" w:rsidR="0054034D" w:rsidRPr="0054034D" w:rsidRDefault="0054034D" w:rsidP="0054034D">
            <w:pPr>
              <w:pStyle w:val="ListParagraph"/>
              <w:numPr>
                <w:ilvl w:val="0"/>
                <w:numId w:val="21"/>
              </w:numPr>
              <w:rPr>
                <w:rFonts w:ascii="Arial" w:hAnsi="Arial" w:cs="Arial"/>
                <w:sz w:val="18"/>
                <w:szCs w:val="18"/>
                <w:lang w:val="en-GB"/>
              </w:rPr>
            </w:pPr>
            <w:r w:rsidRPr="0054034D">
              <w:rPr>
                <w:rFonts w:ascii="Arial" w:hAnsi="Arial" w:cs="Arial"/>
                <w:sz w:val="18"/>
                <w:szCs w:val="18"/>
                <w:lang w:val="en-GB"/>
              </w:rPr>
              <w:t>Познавање на политичката средина и институционалниот пејзаж</w:t>
            </w:r>
          </w:p>
          <w:p w14:paraId="78749DB9" w14:textId="1F193CB6" w:rsidR="00C12BDB" w:rsidRPr="00A6255F" w:rsidRDefault="0054034D" w:rsidP="0054034D">
            <w:pPr>
              <w:pStyle w:val="ListParagraph"/>
              <w:numPr>
                <w:ilvl w:val="0"/>
                <w:numId w:val="21"/>
              </w:numPr>
              <w:rPr>
                <w:rFonts w:ascii="Arial" w:hAnsi="Arial" w:cs="Arial"/>
                <w:sz w:val="18"/>
                <w:szCs w:val="18"/>
                <w:lang w:val="en-GB"/>
              </w:rPr>
            </w:pPr>
            <w:r w:rsidRPr="0054034D">
              <w:rPr>
                <w:rFonts w:ascii="Arial" w:hAnsi="Arial" w:cs="Arial"/>
                <w:sz w:val="18"/>
                <w:szCs w:val="18"/>
                <w:lang w:val="en-GB"/>
              </w:rPr>
              <w:t>Капацитет за ефикасно управување со кампањи за застапување</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D3AE2E" w14:textId="7F844EB6" w:rsidR="00C12BDB" w:rsidRPr="00A6255F" w:rsidRDefault="00C12BDB" w:rsidP="00C12BDB">
            <w:pPr>
              <w:widowControl w:val="0"/>
              <w:autoSpaceDE w:val="0"/>
              <w:autoSpaceDN w:val="0"/>
              <w:adjustRightInd w:val="0"/>
              <w:rPr>
                <w:rFonts w:ascii="Arial" w:hAnsi="Arial" w:cs="Arial"/>
                <w:sz w:val="18"/>
                <w:szCs w:val="18"/>
                <w:lang w:val="en-GB"/>
              </w:rPr>
            </w:pPr>
            <w:r>
              <w:rPr>
                <w:rFonts w:ascii="Arial" w:hAnsi="Arial" w:cs="Arial"/>
                <w:sz w:val="18"/>
                <w:szCs w:val="18"/>
                <w:lang w:val="en-GB"/>
              </w:rPr>
              <w:t>5</w:t>
            </w:r>
            <w:r w:rsidR="0054034D">
              <w:rPr>
                <w:rFonts w:ascii="Arial" w:hAnsi="Arial" w:cs="Arial"/>
                <w:sz w:val="18"/>
                <w:szCs w:val="18"/>
                <w:lang w:val="en-GB"/>
              </w:rPr>
              <w:t xml:space="preserve"> поени</w:t>
            </w:r>
            <w:r w:rsidRPr="00A6255F">
              <w:rPr>
                <w:rFonts w:ascii="Arial" w:hAnsi="Arial" w:cs="Arial"/>
                <w:sz w:val="18"/>
                <w:szCs w:val="18"/>
                <w:lang w:val="en-GB"/>
              </w:rPr>
              <w:t xml:space="preserve"> </w:t>
            </w:r>
          </w:p>
          <w:p w14:paraId="4FCDEACF" w14:textId="77777777" w:rsidR="00C12BDB" w:rsidRPr="00A6255F" w:rsidRDefault="00C12BDB" w:rsidP="00C12BDB">
            <w:pPr>
              <w:widowControl w:val="0"/>
              <w:autoSpaceDE w:val="0"/>
              <w:autoSpaceDN w:val="0"/>
              <w:adjustRightInd w:val="0"/>
              <w:rPr>
                <w:rFonts w:ascii="Arial" w:hAnsi="Arial" w:cs="Arial"/>
                <w:strike/>
                <w:sz w:val="18"/>
                <w:szCs w:val="18"/>
                <w:lang w:val="en-GB"/>
              </w:rPr>
            </w:pPr>
          </w:p>
        </w:tc>
      </w:tr>
      <w:tr w:rsidR="00C12BDB" w:rsidRPr="00A6255F" w14:paraId="575052D7" w14:textId="77777777" w:rsidTr="008A746D">
        <w:trPr>
          <w:trHeight w:val="586"/>
        </w:trPr>
        <w:tc>
          <w:tcPr>
            <w:tcW w:w="7474"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86E2CB" w14:textId="7E3BC1F9" w:rsidR="00C12BDB" w:rsidRPr="00A6255F" w:rsidRDefault="0054034D" w:rsidP="00C12BDB">
            <w:pPr>
              <w:widowControl w:val="0"/>
              <w:autoSpaceDE w:val="0"/>
              <w:autoSpaceDN w:val="0"/>
              <w:adjustRightInd w:val="0"/>
              <w:rPr>
                <w:rFonts w:ascii="Arial" w:hAnsi="Arial" w:cs="Arial"/>
                <w:sz w:val="18"/>
                <w:szCs w:val="18"/>
                <w:lang w:val="en-GB"/>
              </w:rPr>
            </w:pPr>
            <w:r w:rsidRPr="0054034D">
              <w:rPr>
                <w:rFonts w:ascii="Arial" w:hAnsi="Arial" w:cs="Arial"/>
                <w:sz w:val="18"/>
                <w:szCs w:val="18"/>
                <w:lang w:val="en-GB"/>
              </w:rPr>
              <w:t>Вкупен максимален резултат</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B76FFE" w14:textId="597EF2B0" w:rsidR="00C12BDB" w:rsidRPr="00A6255F" w:rsidRDefault="0054034D" w:rsidP="00C12BDB">
            <w:pPr>
              <w:widowControl w:val="0"/>
              <w:autoSpaceDE w:val="0"/>
              <w:autoSpaceDN w:val="0"/>
              <w:adjustRightInd w:val="0"/>
              <w:rPr>
                <w:rFonts w:ascii="Arial" w:hAnsi="Arial" w:cs="Arial"/>
                <w:sz w:val="18"/>
                <w:szCs w:val="18"/>
                <w:lang w:val="en-GB"/>
              </w:rPr>
            </w:pPr>
            <w:r>
              <w:rPr>
                <w:rFonts w:ascii="Arial" w:hAnsi="Arial" w:cs="Arial"/>
                <w:sz w:val="18"/>
                <w:szCs w:val="18"/>
                <w:lang w:val="en-GB"/>
              </w:rPr>
              <w:t>100 поени</w:t>
            </w:r>
          </w:p>
        </w:tc>
      </w:tr>
    </w:tbl>
    <w:p w14:paraId="6EEACE17" w14:textId="76312A4B" w:rsidR="00937C32" w:rsidRDefault="00937C32" w:rsidP="004B68BB">
      <w:pPr>
        <w:rPr>
          <w:rFonts w:ascii="Arial" w:hAnsi="Arial" w:cs="Arial"/>
          <w:sz w:val="24"/>
          <w:szCs w:val="24"/>
          <w:lang w:val="en-GB"/>
        </w:rPr>
      </w:pPr>
    </w:p>
    <w:p w14:paraId="57306FB6" w14:textId="783A8BAE" w:rsidR="0054034D" w:rsidRDefault="0054034D" w:rsidP="004B68BB">
      <w:pPr>
        <w:rPr>
          <w:rFonts w:ascii="Arial" w:hAnsi="Arial" w:cs="Arial"/>
          <w:sz w:val="24"/>
          <w:szCs w:val="24"/>
          <w:lang w:val="en-GB"/>
        </w:rPr>
      </w:pPr>
    </w:p>
    <w:p w14:paraId="032B954A" w14:textId="0DDF8A01" w:rsidR="0003541D" w:rsidRPr="00A6255F" w:rsidRDefault="0003541D" w:rsidP="004B68BB">
      <w:pPr>
        <w:rPr>
          <w:rFonts w:ascii="Arial" w:hAnsi="Arial" w:cs="Arial"/>
          <w:sz w:val="24"/>
          <w:szCs w:val="24"/>
          <w:lang w:val="en-GB"/>
        </w:rPr>
      </w:pPr>
    </w:p>
    <w:tbl>
      <w:tblPr>
        <w:tblW w:w="9173" w:type="dxa"/>
        <w:tblInd w:w="-113" w:type="dxa"/>
        <w:tblBorders>
          <w:top w:val="nil"/>
          <w:left w:val="nil"/>
          <w:right w:val="nil"/>
        </w:tblBorders>
        <w:tblLayout w:type="fixed"/>
        <w:tblLook w:val="0000" w:firstRow="0" w:lastRow="0" w:firstColumn="0" w:lastColumn="0" w:noHBand="0" w:noVBand="0"/>
      </w:tblPr>
      <w:tblGrid>
        <w:gridCol w:w="3085"/>
        <w:gridCol w:w="4389"/>
        <w:gridCol w:w="1699"/>
      </w:tblGrid>
      <w:tr w:rsidR="004B68BB" w:rsidRPr="00A6255F" w14:paraId="69967DEA" w14:textId="77777777" w:rsidTr="00FB1814">
        <w:trPr>
          <w:trHeight w:val="507"/>
        </w:trPr>
        <w:tc>
          <w:tcPr>
            <w:tcW w:w="7474"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9C2E80" w14:textId="67030D8A" w:rsidR="004B68BB" w:rsidRPr="00A6255F" w:rsidRDefault="002A3F9D" w:rsidP="00A52A0A">
            <w:pPr>
              <w:widowControl w:val="0"/>
              <w:autoSpaceDE w:val="0"/>
              <w:autoSpaceDN w:val="0"/>
              <w:adjustRightInd w:val="0"/>
              <w:jc w:val="center"/>
              <w:rPr>
                <w:rFonts w:ascii="Arial" w:hAnsi="Arial" w:cs="Arial"/>
                <w:b/>
                <w:sz w:val="18"/>
                <w:szCs w:val="18"/>
                <w:lang w:val="en-GB"/>
              </w:rPr>
            </w:pPr>
            <w:r w:rsidRPr="002A3F9D">
              <w:rPr>
                <w:rFonts w:ascii="Arial" w:hAnsi="Arial" w:cs="Arial"/>
                <w:b/>
                <w:sz w:val="20"/>
                <w:szCs w:val="20"/>
                <w:lang w:val="en-GB"/>
              </w:rPr>
              <w:lastRenderedPageBreak/>
              <w:t>Евалуациска мрежа - Социјална и економска инклузија на лицата со попреченост</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B0D2DF" w14:textId="08B186B2" w:rsidR="004B68BB" w:rsidRPr="00A6255F" w:rsidRDefault="002A3F9D" w:rsidP="00A055ED">
            <w:pPr>
              <w:widowControl w:val="0"/>
              <w:autoSpaceDE w:val="0"/>
              <w:autoSpaceDN w:val="0"/>
              <w:adjustRightInd w:val="0"/>
              <w:spacing w:after="240"/>
              <w:rPr>
                <w:rFonts w:ascii="Arial" w:hAnsi="Arial" w:cs="Arial"/>
                <w:sz w:val="18"/>
                <w:szCs w:val="18"/>
                <w:lang w:val="en-GB"/>
              </w:rPr>
            </w:pPr>
            <w:r w:rsidRPr="0054034D">
              <w:rPr>
                <w:rFonts w:ascii="Arial" w:hAnsi="Arial" w:cs="Arial"/>
                <w:sz w:val="18"/>
                <w:szCs w:val="18"/>
                <w:lang w:val="en-GB"/>
              </w:rPr>
              <w:t>Максимален резултат</w:t>
            </w:r>
          </w:p>
        </w:tc>
      </w:tr>
      <w:tr w:rsidR="00937C32" w:rsidRPr="00A6255F" w14:paraId="21183CDD" w14:textId="77777777" w:rsidTr="00937C32">
        <w:tblPrEx>
          <w:tblBorders>
            <w:top w:val="none" w:sz="0" w:space="0" w:color="auto"/>
          </w:tblBorders>
        </w:tblPrEx>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E6EB08" w14:textId="494DD541" w:rsidR="00937C32" w:rsidRPr="00A6255F" w:rsidRDefault="002A3F9D" w:rsidP="002A3F9D">
            <w:pPr>
              <w:pStyle w:val="ListParagraph"/>
              <w:widowControl w:val="0"/>
              <w:autoSpaceDE w:val="0"/>
              <w:autoSpaceDN w:val="0"/>
              <w:adjustRightInd w:val="0"/>
              <w:ind w:left="0"/>
              <w:rPr>
                <w:rFonts w:ascii="Arial" w:hAnsi="Arial" w:cs="Arial"/>
                <w:sz w:val="18"/>
                <w:szCs w:val="18"/>
                <w:lang w:val="en-GB"/>
              </w:rPr>
            </w:pPr>
            <w:r w:rsidRPr="0054034D">
              <w:rPr>
                <w:rFonts w:ascii="Arial" w:eastAsia="Times New Roman" w:hAnsi="Arial" w:cs="Arial"/>
                <w:sz w:val="18"/>
                <w:szCs w:val="18"/>
                <w:lang w:val="en-GB"/>
              </w:rPr>
              <w:t>Релевантност и дизајн на проектот</w:t>
            </w:r>
            <w:r w:rsidR="00937C32" w:rsidRPr="00A6255F">
              <w:rPr>
                <w:rFonts w:ascii="Arial" w:hAnsi="Arial" w:cs="Arial"/>
                <w:sz w:val="18"/>
                <w:szCs w:val="18"/>
                <w:lang w:val="en-GB"/>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4D57A677" w14:textId="37F987FE" w:rsidR="002A3F9D" w:rsidRPr="002A3F9D" w:rsidRDefault="002A3F9D" w:rsidP="002A3F9D">
            <w:pPr>
              <w:pStyle w:val="ListParagraph"/>
              <w:widowControl w:val="0"/>
              <w:numPr>
                <w:ilvl w:val="0"/>
                <w:numId w:val="11"/>
              </w:numPr>
              <w:autoSpaceDE w:val="0"/>
              <w:autoSpaceDN w:val="0"/>
              <w:adjustRightInd w:val="0"/>
              <w:rPr>
                <w:rFonts w:ascii="Arial" w:hAnsi="Arial" w:cs="Arial"/>
                <w:sz w:val="18"/>
                <w:szCs w:val="18"/>
                <w:lang w:val="en-GB"/>
              </w:rPr>
            </w:pPr>
            <w:r w:rsidRPr="002A3F9D">
              <w:rPr>
                <w:rFonts w:ascii="Arial" w:hAnsi="Arial" w:cs="Arial"/>
                <w:sz w:val="18"/>
                <w:szCs w:val="18"/>
                <w:lang w:val="en-GB"/>
              </w:rPr>
              <w:t>Релевантност на предлогот во однос на целите на Повикот за предлози</w:t>
            </w:r>
          </w:p>
          <w:p w14:paraId="369A00D1" w14:textId="1DD0FECA" w:rsidR="002A3F9D" w:rsidRPr="002A3F9D" w:rsidRDefault="002A3F9D" w:rsidP="002A3F9D">
            <w:pPr>
              <w:pStyle w:val="ListParagraph"/>
              <w:widowControl w:val="0"/>
              <w:numPr>
                <w:ilvl w:val="0"/>
                <w:numId w:val="11"/>
              </w:numPr>
              <w:autoSpaceDE w:val="0"/>
              <w:autoSpaceDN w:val="0"/>
              <w:adjustRightInd w:val="0"/>
              <w:rPr>
                <w:rFonts w:ascii="Arial" w:hAnsi="Arial" w:cs="Arial"/>
                <w:sz w:val="18"/>
                <w:szCs w:val="18"/>
                <w:lang w:val="en-GB"/>
              </w:rPr>
            </w:pPr>
            <w:r w:rsidRPr="002A3F9D">
              <w:rPr>
                <w:rFonts w:ascii="Arial" w:hAnsi="Arial" w:cs="Arial"/>
                <w:sz w:val="18"/>
                <w:szCs w:val="18"/>
                <w:lang w:val="en-GB"/>
              </w:rPr>
              <w:t>Кохерентност на дизајнот на проектот</w:t>
            </w:r>
          </w:p>
          <w:p w14:paraId="4D1E26BE" w14:textId="6C5D0942" w:rsidR="002A3F9D" w:rsidRPr="002A3F9D" w:rsidRDefault="002A3F9D" w:rsidP="002A3F9D">
            <w:pPr>
              <w:pStyle w:val="ListParagraph"/>
              <w:widowControl w:val="0"/>
              <w:numPr>
                <w:ilvl w:val="0"/>
                <w:numId w:val="11"/>
              </w:numPr>
              <w:autoSpaceDE w:val="0"/>
              <w:autoSpaceDN w:val="0"/>
              <w:adjustRightInd w:val="0"/>
              <w:rPr>
                <w:rFonts w:ascii="Arial" w:hAnsi="Arial" w:cs="Arial"/>
                <w:sz w:val="18"/>
                <w:szCs w:val="18"/>
                <w:lang w:val="en-GB"/>
              </w:rPr>
            </w:pPr>
            <w:r w:rsidRPr="002A3F9D">
              <w:rPr>
                <w:rFonts w:ascii="Arial" w:hAnsi="Arial" w:cs="Arial"/>
                <w:sz w:val="18"/>
                <w:szCs w:val="18"/>
                <w:lang w:val="en-GB"/>
              </w:rPr>
              <w:t>Изводливост и конзистентност во однос на целите</w:t>
            </w:r>
          </w:p>
          <w:p w14:paraId="0C8882AC" w14:textId="6F2E2DD7" w:rsidR="00937C32" w:rsidRPr="00A6255F" w:rsidRDefault="002A3F9D" w:rsidP="002A3F9D">
            <w:pPr>
              <w:pStyle w:val="ListParagraph"/>
              <w:widowControl w:val="0"/>
              <w:numPr>
                <w:ilvl w:val="0"/>
                <w:numId w:val="11"/>
              </w:numPr>
              <w:tabs>
                <w:tab w:val="left" w:pos="142"/>
                <w:tab w:val="left" w:pos="220"/>
              </w:tabs>
              <w:autoSpaceDE w:val="0"/>
              <w:autoSpaceDN w:val="0"/>
              <w:adjustRightInd w:val="0"/>
              <w:rPr>
                <w:rFonts w:ascii="Arial" w:hAnsi="Arial" w:cs="Arial"/>
                <w:sz w:val="18"/>
                <w:szCs w:val="18"/>
                <w:lang w:val="en-GB"/>
              </w:rPr>
            </w:pPr>
            <w:r w:rsidRPr="002A3F9D">
              <w:rPr>
                <w:rFonts w:ascii="Arial" w:hAnsi="Arial" w:cs="Arial"/>
                <w:sz w:val="18"/>
                <w:szCs w:val="18"/>
                <w:lang w:val="en-GB"/>
              </w:rPr>
              <w:t>Иновација во промовирањето на инклузијата или услугите</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09AD37" w14:textId="10FAD61E" w:rsidR="00937C32" w:rsidRPr="00A6255F" w:rsidRDefault="002A3F9D" w:rsidP="00232015">
            <w:pPr>
              <w:widowControl w:val="0"/>
              <w:autoSpaceDE w:val="0"/>
              <w:autoSpaceDN w:val="0"/>
              <w:adjustRightInd w:val="0"/>
              <w:spacing w:after="240"/>
              <w:rPr>
                <w:rFonts w:ascii="Arial" w:hAnsi="Arial" w:cs="Arial"/>
                <w:sz w:val="18"/>
                <w:szCs w:val="18"/>
                <w:lang w:val="en-GB"/>
              </w:rPr>
            </w:pPr>
            <w:r>
              <w:rPr>
                <w:rFonts w:ascii="Arial" w:hAnsi="Arial" w:cs="Arial"/>
                <w:sz w:val="18"/>
                <w:szCs w:val="18"/>
                <w:lang w:val="en-GB"/>
              </w:rPr>
              <w:t>30 поени</w:t>
            </w:r>
            <w:r w:rsidR="00937C32" w:rsidRPr="00A6255F">
              <w:rPr>
                <w:rFonts w:ascii="Arial" w:hAnsi="Arial" w:cs="Arial"/>
                <w:sz w:val="18"/>
                <w:szCs w:val="18"/>
                <w:lang w:val="en-GB"/>
              </w:rPr>
              <w:t xml:space="preserve"> </w:t>
            </w:r>
          </w:p>
          <w:p w14:paraId="4A4701AE" w14:textId="7D05C3CA" w:rsidR="00937C32" w:rsidRPr="00A6255F" w:rsidRDefault="00937C32" w:rsidP="00232015">
            <w:pPr>
              <w:widowControl w:val="0"/>
              <w:autoSpaceDE w:val="0"/>
              <w:autoSpaceDN w:val="0"/>
              <w:adjustRightInd w:val="0"/>
              <w:spacing w:after="240"/>
              <w:rPr>
                <w:rFonts w:ascii="Arial" w:hAnsi="Arial" w:cs="Arial"/>
                <w:strike/>
                <w:sz w:val="18"/>
                <w:szCs w:val="18"/>
                <w:lang w:val="en-GB"/>
              </w:rPr>
            </w:pPr>
          </w:p>
        </w:tc>
      </w:tr>
      <w:tr w:rsidR="00937C32" w:rsidRPr="00A6255F" w14:paraId="4E73522F" w14:textId="77777777" w:rsidTr="00937C32">
        <w:tblPrEx>
          <w:tblBorders>
            <w:top w:val="none" w:sz="0" w:space="0" w:color="auto"/>
          </w:tblBorders>
        </w:tblPrEx>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DDC126" w14:textId="164A2B1B" w:rsidR="00937C32" w:rsidRPr="00A6255F" w:rsidRDefault="002A3F9D" w:rsidP="002A3F9D">
            <w:pPr>
              <w:pStyle w:val="ListParagraph"/>
              <w:widowControl w:val="0"/>
              <w:tabs>
                <w:tab w:val="left" w:pos="220"/>
                <w:tab w:val="left" w:pos="709"/>
              </w:tabs>
              <w:autoSpaceDE w:val="0"/>
              <w:autoSpaceDN w:val="0"/>
              <w:adjustRightInd w:val="0"/>
              <w:ind w:hanging="578"/>
              <w:rPr>
                <w:rFonts w:ascii="Arial" w:hAnsi="Arial" w:cs="Arial"/>
                <w:sz w:val="18"/>
                <w:szCs w:val="18"/>
                <w:lang w:val="en-GB"/>
              </w:rPr>
            </w:pPr>
            <w:r w:rsidRPr="002A3F9D">
              <w:rPr>
                <w:rFonts w:ascii="Arial" w:hAnsi="Arial" w:cs="Arial"/>
                <w:sz w:val="18"/>
                <w:szCs w:val="18"/>
                <w:lang w:val="en-GB"/>
              </w:rPr>
              <w:t>Крајни корисници, целни групи</w:t>
            </w:r>
          </w:p>
        </w:tc>
        <w:tc>
          <w:tcPr>
            <w:tcW w:w="4389" w:type="dxa"/>
            <w:tcBorders>
              <w:top w:val="single" w:sz="4" w:space="0" w:color="auto"/>
              <w:left w:val="single" w:sz="4" w:space="0" w:color="auto"/>
              <w:bottom w:val="single" w:sz="4" w:space="0" w:color="auto"/>
              <w:right w:val="single" w:sz="4" w:space="0" w:color="auto"/>
            </w:tcBorders>
            <w:vAlign w:val="center"/>
          </w:tcPr>
          <w:p w14:paraId="449B3013" w14:textId="789153E7" w:rsidR="002A3F9D" w:rsidRPr="002A3F9D" w:rsidRDefault="002A3F9D" w:rsidP="002A3F9D">
            <w:pPr>
              <w:pStyle w:val="ListParagraph"/>
              <w:widowControl w:val="0"/>
              <w:numPr>
                <w:ilvl w:val="0"/>
                <w:numId w:val="12"/>
              </w:numPr>
              <w:tabs>
                <w:tab w:val="left" w:pos="220"/>
                <w:tab w:val="left" w:pos="709"/>
              </w:tabs>
              <w:autoSpaceDE w:val="0"/>
              <w:autoSpaceDN w:val="0"/>
              <w:adjustRightInd w:val="0"/>
              <w:rPr>
                <w:rFonts w:ascii="Arial" w:hAnsi="Arial" w:cs="Arial"/>
                <w:sz w:val="18"/>
                <w:szCs w:val="18"/>
                <w:lang w:val="en-GB"/>
              </w:rPr>
            </w:pPr>
            <w:r w:rsidRPr="002A3F9D">
              <w:rPr>
                <w:rFonts w:ascii="Arial" w:hAnsi="Arial" w:cs="Arial"/>
                <w:sz w:val="18"/>
                <w:szCs w:val="18"/>
                <w:lang w:val="en-GB"/>
              </w:rPr>
              <w:t>Јасно дефинирани и стратешки избрани крајни корисници, целни групи</w:t>
            </w:r>
          </w:p>
          <w:p w14:paraId="10902631" w14:textId="254E9923" w:rsidR="002A3F9D" w:rsidRPr="002A3F9D" w:rsidRDefault="002A3F9D" w:rsidP="002A3F9D">
            <w:pPr>
              <w:pStyle w:val="ListParagraph"/>
              <w:widowControl w:val="0"/>
              <w:numPr>
                <w:ilvl w:val="0"/>
                <w:numId w:val="12"/>
              </w:numPr>
              <w:tabs>
                <w:tab w:val="left" w:pos="220"/>
                <w:tab w:val="left" w:pos="709"/>
              </w:tabs>
              <w:autoSpaceDE w:val="0"/>
              <w:autoSpaceDN w:val="0"/>
              <w:adjustRightInd w:val="0"/>
              <w:rPr>
                <w:rFonts w:ascii="Arial" w:hAnsi="Arial" w:cs="Arial"/>
                <w:sz w:val="18"/>
                <w:szCs w:val="18"/>
                <w:lang w:val="en-GB"/>
              </w:rPr>
            </w:pPr>
            <w:r w:rsidRPr="002A3F9D">
              <w:rPr>
                <w:rFonts w:ascii="Arial" w:hAnsi="Arial" w:cs="Arial"/>
                <w:sz w:val="18"/>
                <w:szCs w:val="18"/>
                <w:lang w:val="en-GB"/>
              </w:rPr>
              <w:t>Број на вклучени/поддржани крајни корисници</w:t>
            </w:r>
          </w:p>
          <w:p w14:paraId="0515DEC0" w14:textId="548FE89A" w:rsidR="002A3F9D" w:rsidRPr="002A3F9D" w:rsidRDefault="002A3F9D" w:rsidP="002A3F9D">
            <w:pPr>
              <w:pStyle w:val="ListParagraph"/>
              <w:widowControl w:val="0"/>
              <w:numPr>
                <w:ilvl w:val="0"/>
                <w:numId w:val="12"/>
              </w:numPr>
              <w:tabs>
                <w:tab w:val="left" w:pos="220"/>
                <w:tab w:val="left" w:pos="709"/>
              </w:tabs>
              <w:autoSpaceDE w:val="0"/>
              <w:autoSpaceDN w:val="0"/>
              <w:adjustRightInd w:val="0"/>
              <w:rPr>
                <w:rFonts w:ascii="Arial" w:hAnsi="Arial" w:cs="Arial"/>
                <w:sz w:val="18"/>
                <w:szCs w:val="18"/>
                <w:lang w:val="en-GB"/>
              </w:rPr>
            </w:pPr>
            <w:r w:rsidRPr="002A3F9D">
              <w:rPr>
                <w:rFonts w:ascii="Arial" w:hAnsi="Arial" w:cs="Arial"/>
                <w:sz w:val="18"/>
                <w:szCs w:val="18"/>
                <w:lang w:val="en-GB"/>
              </w:rPr>
              <w:t>Јасно дефинирани потреби на крајните корисници, целни групи</w:t>
            </w:r>
          </w:p>
          <w:p w14:paraId="330F2106" w14:textId="7A3675E8" w:rsidR="002A3F9D" w:rsidRPr="002A3F9D" w:rsidRDefault="002A3F9D" w:rsidP="002A3F9D">
            <w:pPr>
              <w:pStyle w:val="ListParagraph"/>
              <w:widowControl w:val="0"/>
              <w:numPr>
                <w:ilvl w:val="0"/>
                <w:numId w:val="12"/>
              </w:numPr>
              <w:tabs>
                <w:tab w:val="left" w:pos="220"/>
                <w:tab w:val="left" w:pos="709"/>
              </w:tabs>
              <w:autoSpaceDE w:val="0"/>
              <w:autoSpaceDN w:val="0"/>
              <w:adjustRightInd w:val="0"/>
              <w:rPr>
                <w:rFonts w:ascii="Arial" w:hAnsi="Arial" w:cs="Arial"/>
                <w:sz w:val="18"/>
                <w:szCs w:val="18"/>
                <w:lang w:val="en-GB"/>
              </w:rPr>
            </w:pPr>
            <w:r w:rsidRPr="002A3F9D">
              <w:rPr>
                <w:rFonts w:ascii="Arial" w:hAnsi="Arial" w:cs="Arial"/>
                <w:sz w:val="18"/>
                <w:szCs w:val="18"/>
                <w:lang w:val="en-GB"/>
              </w:rPr>
              <w:t>Предлогот има опипливо влијание врз целните групи</w:t>
            </w:r>
          </w:p>
          <w:p w14:paraId="32C20F82" w14:textId="3B6CB80F" w:rsidR="00C313A8" w:rsidRPr="00A6255F" w:rsidRDefault="002A3F9D" w:rsidP="002A3F9D">
            <w:pPr>
              <w:pStyle w:val="ListParagraph"/>
              <w:widowControl w:val="0"/>
              <w:numPr>
                <w:ilvl w:val="0"/>
                <w:numId w:val="12"/>
              </w:numPr>
              <w:tabs>
                <w:tab w:val="left" w:pos="220"/>
                <w:tab w:val="left" w:pos="709"/>
              </w:tabs>
              <w:autoSpaceDE w:val="0"/>
              <w:autoSpaceDN w:val="0"/>
              <w:adjustRightInd w:val="0"/>
              <w:rPr>
                <w:rFonts w:ascii="Arial" w:hAnsi="Arial" w:cs="Arial"/>
                <w:sz w:val="18"/>
                <w:szCs w:val="18"/>
                <w:lang w:val="en-GB"/>
              </w:rPr>
            </w:pPr>
            <w:r w:rsidRPr="002A3F9D">
              <w:rPr>
                <w:rFonts w:ascii="Arial" w:hAnsi="Arial" w:cs="Arial"/>
                <w:sz w:val="18"/>
                <w:szCs w:val="18"/>
                <w:lang w:val="en-GB"/>
              </w:rPr>
              <w:t>Ниво на вклученост на младите и родовата еднаквост во активностите и целите</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D9B854" w14:textId="5A71D7AD" w:rsidR="00937C32" w:rsidRPr="00A6255F" w:rsidRDefault="00937C32" w:rsidP="00232015">
            <w:pPr>
              <w:widowControl w:val="0"/>
              <w:autoSpaceDE w:val="0"/>
              <w:autoSpaceDN w:val="0"/>
              <w:adjustRightInd w:val="0"/>
              <w:spacing w:after="240"/>
              <w:rPr>
                <w:rFonts w:ascii="Arial" w:hAnsi="Arial" w:cs="Arial"/>
                <w:sz w:val="18"/>
                <w:szCs w:val="18"/>
                <w:lang w:val="en-GB"/>
              </w:rPr>
            </w:pPr>
            <w:r w:rsidRPr="00A6255F">
              <w:rPr>
                <w:rFonts w:ascii="Arial" w:hAnsi="Arial" w:cs="Arial"/>
                <w:sz w:val="18"/>
                <w:szCs w:val="18"/>
                <w:lang w:val="en-GB"/>
              </w:rPr>
              <w:t>2</w:t>
            </w:r>
            <w:r w:rsidR="00C313A8" w:rsidRPr="00A6255F">
              <w:rPr>
                <w:rFonts w:ascii="Arial" w:hAnsi="Arial" w:cs="Arial"/>
                <w:sz w:val="18"/>
                <w:szCs w:val="18"/>
                <w:lang w:val="en-GB"/>
              </w:rPr>
              <w:t>5</w:t>
            </w:r>
            <w:r w:rsidR="002A3F9D">
              <w:rPr>
                <w:rFonts w:ascii="Arial" w:hAnsi="Arial" w:cs="Arial"/>
                <w:sz w:val="18"/>
                <w:szCs w:val="18"/>
                <w:lang w:val="en-GB"/>
              </w:rPr>
              <w:t xml:space="preserve"> поени</w:t>
            </w:r>
          </w:p>
          <w:p w14:paraId="10816102" w14:textId="61351192" w:rsidR="00937C32" w:rsidRPr="00A6255F" w:rsidRDefault="00937C32" w:rsidP="00232015">
            <w:pPr>
              <w:widowControl w:val="0"/>
              <w:autoSpaceDE w:val="0"/>
              <w:autoSpaceDN w:val="0"/>
              <w:adjustRightInd w:val="0"/>
              <w:spacing w:after="240"/>
              <w:rPr>
                <w:rFonts w:ascii="Arial" w:hAnsi="Arial" w:cs="Arial"/>
                <w:strike/>
                <w:sz w:val="18"/>
                <w:szCs w:val="18"/>
                <w:lang w:val="en-GB"/>
              </w:rPr>
            </w:pPr>
          </w:p>
        </w:tc>
      </w:tr>
      <w:tr w:rsidR="00C12BDB" w:rsidRPr="00A6255F" w14:paraId="1F2CB7EA" w14:textId="77777777" w:rsidTr="00937C32">
        <w:tblPrEx>
          <w:tblBorders>
            <w:top w:val="none" w:sz="0" w:space="0" w:color="auto"/>
          </w:tblBorders>
        </w:tblPrEx>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C9D905" w14:textId="456C7E57" w:rsidR="00C12BDB" w:rsidRPr="00A6255F" w:rsidRDefault="002A3F9D" w:rsidP="00C12BDB">
            <w:pPr>
              <w:widowControl w:val="0"/>
              <w:autoSpaceDE w:val="0"/>
              <w:autoSpaceDN w:val="0"/>
              <w:adjustRightInd w:val="0"/>
              <w:rPr>
                <w:rFonts w:ascii="Arial" w:hAnsi="Arial" w:cs="Arial"/>
                <w:sz w:val="18"/>
                <w:szCs w:val="18"/>
                <w:lang w:val="en-GB"/>
              </w:rPr>
            </w:pPr>
            <w:r w:rsidRPr="002A3F9D">
              <w:rPr>
                <w:rFonts w:ascii="Arial" w:hAnsi="Arial" w:cs="Arial"/>
                <w:sz w:val="18"/>
                <w:szCs w:val="18"/>
                <w:lang w:val="en-GB"/>
              </w:rPr>
              <w:t>Социјални аспекти</w:t>
            </w:r>
          </w:p>
        </w:tc>
        <w:tc>
          <w:tcPr>
            <w:tcW w:w="4389" w:type="dxa"/>
            <w:tcBorders>
              <w:top w:val="single" w:sz="4" w:space="0" w:color="auto"/>
              <w:left w:val="single" w:sz="4" w:space="0" w:color="auto"/>
              <w:bottom w:val="single" w:sz="4" w:space="0" w:color="auto"/>
              <w:right w:val="single" w:sz="4" w:space="0" w:color="auto"/>
            </w:tcBorders>
            <w:vAlign w:val="center"/>
          </w:tcPr>
          <w:p w14:paraId="17C23EA1" w14:textId="5498FA37" w:rsidR="002A3F9D" w:rsidRPr="002A3F9D" w:rsidRDefault="002A3F9D" w:rsidP="002A3F9D">
            <w:pPr>
              <w:pStyle w:val="ListParagraph"/>
              <w:widowControl w:val="0"/>
              <w:numPr>
                <w:ilvl w:val="0"/>
                <w:numId w:val="15"/>
              </w:numPr>
              <w:tabs>
                <w:tab w:val="left" w:pos="220"/>
                <w:tab w:val="left" w:pos="720"/>
              </w:tabs>
              <w:autoSpaceDE w:val="0"/>
              <w:autoSpaceDN w:val="0"/>
              <w:adjustRightInd w:val="0"/>
              <w:rPr>
                <w:rFonts w:ascii="Arial" w:hAnsi="Arial" w:cs="Arial"/>
                <w:sz w:val="18"/>
                <w:szCs w:val="18"/>
                <w:lang w:val="en-GB"/>
              </w:rPr>
            </w:pPr>
            <w:r w:rsidRPr="002A3F9D">
              <w:rPr>
                <w:rFonts w:ascii="Arial" w:hAnsi="Arial" w:cs="Arial"/>
                <w:sz w:val="18"/>
                <w:szCs w:val="18"/>
                <w:lang w:val="en-GB"/>
              </w:rPr>
              <w:t>Социјални придобивки, како што се: јакнење на корисниците</w:t>
            </w:r>
          </w:p>
          <w:p w14:paraId="11E95253" w14:textId="10903164" w:rsidR="002A3F9D" w:rsidRPr="002A3F9D" w:rsidRDefault="002A3F9D" w:rsidP="002A3F9D">
            <w:pPr>
              <w:pStyle w:val="ListParagraph"/>
              <w:widowControl w:val="0"/>
              <w:numPr>
                <w:ilvl w:val="0"/>
                <w:numId w:val="15"/>
              </w:numPr>
              <w:tabs>
                <w:tab w:val="left" w:pos="220"/>
                <w:tab w:val="left" w:pos="720"/>
              </w:tabs>
              <w:autoSpaceDE w:val="0"/>
              <w:autoSpaceDN w:val="0"/>
              <w:adjustRightInd w:val="0"/>
              <w:rPr>
                <w:rFonts w:ascii="Arial" w:hAnsi="Arial" w:cs="Arial"/>
                <w:sz w:val="18"/>
                <w:szCs w:val="18"/>
                <w:lang w:val="en-GB"/>
              </w:rPr>
            </w:pPr>
            <w:r w:rsidRPr="002A3F9D">
              <w:rPr>
                <w:rFonts w:ascii="Arial" w:hAnsi="Arial" w:cs="Arial"/>
                <w:sz w:val="18"/>
                <w:szCs w:val="18"/>
                <w:lang w:val="en-GB"/>
              </w:rPr>
              <w:t>Вклученост на семејствата, услуги за поддршка</w:t>
            </w:r>
          </w:p>
          <w:p w14:paraId="3F07F798" w14:textId="37FF3C94" w:rsidR="002A3F9D" w:rsidRPr="002A3F9D" w:rsidRDefault="002A3F9D" w:rsidP="002A3F9D">
            <w:pPr>
              <w:pStyle w:val="ListParagraph"/>
              <w:widowControl w:val="0"/>
              <w:numPr>
                <w:ilvl w:val="0"/>
                <w:numId w:val="15"/>
              </w:numPr>
              <w:tabs>
                <w:tab w:val="left" w:pos="220"/>
                <w:tab w:val="left" w:pos="720"/>
              </w:tabs>
              <w:autoSpaceDE w:val="0"/>
              <w:autoSpaceDN w:val="0"/>
              <w:adjustRightInd w:val="0"/>
              <w:rPr>
                <w:rFonts w:ascii="Arial" w:hAnsi="Arial" w:cs="Arial"/>
                <w:sz w:val="18"/>
                <w:szCs w:val="18"/>
                <w:lang w:val="en-GB"/>
              </w:rPr>
            </w:pPr>
            <w:r w:rsidRPr="002A3F9D">
              <w:rPr>
                <w:rFonts w:ascii="Arial" w:hAnsi="Arial" w:cs="Arial"/>
                <w:sz w:val="18"/>
                <w:szCs w:val="18"/>
                <w:lang w:val="en-GB"/>
              </w:rPr>
              <w:t>Активности за подигање на свеста и анти-стигма</w:t>
            </w:r>
          </w:p>
          <w:p w14:paraId="519778D8" w14:textId="07AF9F61" w:rsidR="00C12BDB" w:rsidRPr="00A6255F" w:rsidRDefault="002A3F9D" w:rsidP="002A3F9D">
            <w:pPr>
              <w:pStyle w:val="ListParagraph"/>
              <w:widowControl w:val="0"/>
              <w:numPr>
                <w:ilvl w:val="0"/>
                <w:numId w:val="15"/>
              </w:numPr>
              <w:tabs>
                <w:tab w:val="left" w:pos="220"/>
                <w:tab w:val="left" w:pos="709"/>
              </w:tabs>
              <w:autoSpaceDE w:val="0"/>
              <w:autoSpaceDN w:val="0"/>
              <w:adjustRightInd w:val="0"/>
              <w:rPr>
                <w:rFonts w:ascii="Arial" w:hAnsi="Arial" w:cs="Arial"/>
                <w:sz w:val="18"/>
                <w:szCs w:val="18"/>
                <w:lang w:val="en-GB"/>
              </w:rPr>
            </w:pPr>
            <w:r w:rsidRPr="002A3F9D">
              <w:rPr>
                <w:rFonts w:ascii="Arial" w:hAnsi="Arial" w:cs="Arial"/>
                <w:sz w:val="18"/>
                <w:szCs w:val="18"/>
                <w:lang w:val="en-GB"/>
              </w:rPr>
              <w:t>Влијание врз животната средина</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BB602B" w14:textId="77777777" w:rsidR="00C12BDB" w:rsidRPr="00A6255F" w:rsidRDefault="00C12BDB" w:rsidP="00C12BDB">
            <w:pPr>
              <w:widowControl w:val="0"/>
              <w:autoSpaceDE w:val="0"/>
              <w:autoSpaceDN w:val="0"/>
              <w:adjustRightInd w:val="0"/>
              <w:spacing w:after="240"/>
              <w:rPr>
                <w:rFonts w:ascii="Arial" w:hAnsi="Arial" w:cs="Arial"/>
                <w:sz w:val="18"/>
                <w:szCs w:val="18"/>
                <w:lang w:val="en-GB"/>
              </w:rPr>
            </w:pPr>
            <w:r w:rsidRPr="00A6255F">
              <w:rPr>
                <w:rFonts w:ascii="Arial" w:hAnsi="Arial" w:cs="Arial"/>
                <w:sz w:val="18"/>
                <w:szCs w:val="18"/>
                <w:lang w:val="en-GB"/>
              </w:rPr>
              <w:t xml:space="preserve">15 points </w:t>
            </w:r>
          </w:p>
          <w:p w14:paraId="3B03E31E" w14:textId="77777777" w:rsidR="00C12BDB" w:rsidRPr="00A6255F" w:rsidRDefault="00C12BDB" w:rsidP="00C12BDB">
            <w:pPr>
              <w:widowControl w:val="0"/>
              <w:autoSpaceDE w:val="0"/>
              <w:autoSpaceDN w:val="0"/>
              <w:adjustRightInd w:val="0"/>
              <w:spacing w:after="240"/>
              <w:rPr>
                <w:rFonts w:ascii="Arial" w:hAnsi="Arial" w:cs="Arial"/>
                <w:sz w:val="18"/>
                <w:szCs w:val="18"/>
                <w:lang w:val="en-GB"/>
              </w:rPr>
            </w:pPr>
          </w:p>
        </w:tc>
      </w:tr>
      <w:tr w:rsidR="00C12BDB" w:rsidRPr="00A6255F" w14:paraId="51846D92" w14:textId="77777777" w:rsidTr="00A52A0A">
        <w:tblPrEx>
          <w:tblBorders>
            <w:top w:val="none" w:sz="0" w:space="0" w:color="auto"/>
          </w:tblBorders>
        </w:tblPrEx>
        <w:trPr>
          <w:trHeight w:val="1284"/>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DA77CB" w14:textId="7D25440B" w:rsidR="00C12BDB" w:rsidRPr="00A6255F" w:rsidRDefault="002A3F9D" w:rsidP="002A3F9D">
            <w:pPr>
              <w:pStyle w:val="ListParagraph"/>
              <w:widowControl w:val="0"/>
              <w:tabs>
                <w:tab w:val="left" w:pos="220"/>
                <w:tab w:val="left" w:pos="720"/>
              </w:tabs>
              <w:autoSpaceDE w:val="0"/>
              <w:autoSpaceDN w:val="0"/>
              <w:adjustRightInd w:val="0"/>
              <w:ind w:hanging="436"/>
              <w:rPr>
                <w:rFonts w:ascii="Arial" w:hAnsi="Arial" w:cs="Arial"/>
                <w:sz w:val="18"/>
                <w:szCs w:val="18"/>
                <w:lang w:val="en-GB"/>
              </w:rPr>
            </w:pPr>
            <w:r w:rsidRPr="0054034D">
              <w:rPr>
                <w:rFonts w:ascii="Arial" w:hAnsi="Arial" w:cs="Arial"/>
                <w:sz w:val="18"/>
                <w:szCs w:val="18"/>
                <w:lang w:val="en-GB"/>
              </w:rPr>
              <w:t>Одржливост на акцијата</w:t>
            </w:r>
            <w:r w:rsidRPr="00A6255F">
              <w:rPr>
                <w:rFonts w:ascii="Arial" w:hAnsi="Arial" w:cs="Arial"/>
                <w:sz w:val="18"/>
                <w:szCs w:val="18"/>
                <w:lang w:val="en-GB"/>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57D42140" w14:textId="3C17DD0B" w:rsidR="002A3F9D" w:rsidRPr="002A3F9D" w:rsidRDefault="002A3F9D" w:rsidP="002A3F9D">
            <w:pPr>
              <w:pStyle w:val="ListParagraph"/>
              <w:numPr>
                <w:ilvl w:val="0"/>
                <w:numId w:val="13"/>
              </w:numPr>
              <w:rPr>
                <w:rFonts w:ascii="Arial" w:hAnsi="Arial" w:cs="Arial"/>
                <w:sz w:val="18"/>
                <w:szCs w:val="18"/>
              </w:rPr>
            </w:pPr>
            <w:r w:rsidRPr="002A3F9D">
              <w:rPr>
                <w:rFonts w:ascii="Arial" w:hAnsi="Arial" w:cs="Arial"/>
                <w:sz w:val="18"/>
                <w:szCs w:val="18"/>
              </w:rPr>
              <w:t>Финансиска одржливост — потенцијал за континуирано финансирање на иницијативи за инклузија по проектот</w:t>
            </w:r>
          </w:p>
          <w:p w14:paraId="000C7596" w14:textId="7E7BF9DC" w:rsidR="002A3F9D" w:rsidRPr="002A3F9D" w:rsidRDefault="002A3F9D" w:rsidP="002A3F9D">
            <w:pPr>
              <w:pStyle w:val="ListParagraph"/>
              <w:numPr>
                <w:ilvl w:val="0"/>
                <w:numId w:val="13"/>
              </w:numPr>
              <w:rPr>
                <w:rFonts w:ascii="Arial" w:hAnsi="Arial" w:cs="Arial"/>
                <w:sz w:val="18"/>
                <w:szCs w:val="18"/>
              </w:rPr>
            </w:pPr>
            <w:r w:rsidRPr="002A3F9D">
              <w:rPr>
                <w:rFonts w:ascii="Arial" w:hAnsi="Arial" w:cs="Arial"/>
                <w:sz w:val="18"/>
                <w:szCs w:val="18"/>
              </w:rPr>
              <w:t>Институционална одржливост — како напорите за инклузија ќе бидат вградени во институционалните политики или услуги</w:t>
            </w:r>
          </w:p>
          <w:p w14:paraId="7907AD17" w14:textId="242E5F7D" w:rsidR="002A3F9D" w:rsidRPr="002A3F9D" w:rsidRDefault="002A3F9D" w:rsidP="002A3F9D">
            <w:pPr>
              <w:pStyle w:val="ListParagraph"/>
              <w:numPr>
                <w:ilvl w:val="0"/>
                <w:numId w:val="13"/>
              </w:numPr>
              <w:rPr>
                <w:rFonts w:ascii="Arial" w:hAnsi="Arial" w:cs="Arial"/>
                <w:sz w:val="18"/>
                <w:szCs w:val="18"/>
              </w:rPr>
            </w:pPr>
            <w:r w:rsidRPr="002A3F9D">
              <w:rPr>
                <w:rFonts w:ascii="Arial" w:hAnsi="Arial" w:cs="Arial"/>
                <w:sz w:val="18"/>
                <w:szCs w:val="18"/>
              </w:rPr>
              <w:t>Одржливост на политиките — потенцијал за влијание врз или менување на законите, регулативите или практиките во корист на лицата со попреченост</w:t>
            </w:r>
          </w:p>
          <w:p w14:paraId="6391C663" w14:textId="507D8947" w:rsidR="00C12BDB" w:rsidRPr="00535EFD" w:rsidRDefault="002A3F9D" w:rsidP="002A3F9D">
            <w:pPr>
              <w:pStyle w:val="ListParagraph"/>
              <w:numPr>
                <w:ilvl w:val="0"/>
                <w:numId w:val="13"/>
              </w:numPr>
              <w:rPr>
                <w:rFonts w:ascii="Arial" w:hAnsi="Arial" w:cs="Arial"/>
                <w:sz w:val="18"/>
                <w:szCs w:val="18"/>
                <w:lang w:val="en-GB"/>
              </w:rPr>
            </w:pPr>
            <w:r w:rsidRPr="002A3F9D">
              <w:rPr>
                <w:rFonts w:ascii="Arial" w:hAnsi="Arial" w:cs="Arial"/>
                <w:sz w:val="18"/>
                <w:szCs w:val="18"/>
              </w:rPr>
              <w:t>Еколошка одржливост — промоција на еколошки практики во проектот или објаснување доколку не е релевантно</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74C178" w14:textId="109C6DEC" w:rsidR="00C12BDB" w:rsidRPr="00A6255F" w:rsidRDefault="002A3F9D" w:rsidP="00C12BDB">
            <w:pPr>
              <w:widowControl w:val="0"/>
              <w:autoSpaceDE w:val="0"/>
              <w:autoSpaceDN w:val="0"/>
              <w:adjustRightInd w:val="0"/>
              <w:spacing w:after="240"/>
              <w:rPr>
                <w:rFonts w:ascii="Arial" w:hAnsi="Arial" w:cs="Arial"/>
                <w:sz w:val="18"/>
                <w:szCs w:val="18"/>
                <w:lang w:val="en-GB"/>
              </w:rPr>
            </w:pPr>
            <w:r>
              <w:rPr>
                <w:rFonts w:ascii="Arial" w:hAnsi="Arial" w:cs="Arial"/>
                <w:sz w:val="18"/>
                <w:szCs w:val="18"/>
                <w:lang w:val="en-GB"/>
              </w:rPr>
              <w:t>10 поени</w:t>
            </w:r>
          </w:p>
          <w:p w14:paraId="1C2EFBF4" w14:textId="4BEFEB2D" w:rsidR="00C12BDB" w:rsidRPr="00A6255F" w:rsidRDefault="00C12BDB" w:rsidP="00C12BDB">
            <w:pPr>
              <w:widowControl w:val="0"/>
              <w:autoSpaceDE w:val="0"/>
              <w:autoSpaceDN w:val="0"/>
              <w:adjustRightInd w:val="0"/>
              <w:spacing w:after="240"/>
              <w:rPr>
                <w:rFonts w:ascii="Arial" w:hAnsi="Arial" w:cs="Arial"/>
                <w:strike/>
                <w:sz w:val="18"/>
                <w:szCs w:val="18"/>
                <w:lang w:val="en-GB"/>
              </w:rPr>
            </w:pPr>
          </w:p>
        </w:tc>
      </w:tr>
      <w:tr w:rsidR="00C12BDB" w:rsidRPr="00A6255F" w14:paraId="02EAF856" w14:textId="77777777" w:rsidTr="00A52A0A">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7345BB" w14:textId="62EF84E3" w:rsidR="00C12BDB" w:rsidRPr="00A6255F" w:rsidRDefault="002A3F9D" w:rsidP="002A3F9D">
            <w:pPr>
              <w:pStyle w:val="ListParagraph"/>
              <w:widowControl w:val="0"/>
              <w:tabs>
                <w:tab w:val="left" w:pos="220"/>
                <w:tab w:val="left" w:pos="720"/>
              </w:tabs>
              <w:autoSpaceDE w:val="0"/>
              <w:autoSpaceDN w:val="0"/>
              <w:adjustRightInd w:val="0"/>
              <w:ind w:hanging="578"/>
              <w:rPr>
                <w:rFonts w:ascii="Arial" w:hAnsi="Arial" w:cs="Arial"/>
                <w:sz w:val="18"/>
                <w:szCs w:val="18"/>
                <w:lang w:val="en-GB"/>
              </w:rPr>
            </w:pPr>
            <w:r w:rsidRPr="002A3F9D">
              <w:rPr>
                <w:rFonts w:ascii="Arial" w:hAnsi="Arial" w:cs="Arial"/>
                <w:sz w:val="18"/>
                <w:szCs w:val="18"/>
                <w:lang w:val="en-GB"/>
              </w:rPr>
              <w:t>Пристап на повеќе засегнати страни</w:t>
            </w:r>
          </w:p>
        </w:tc>
        <w:tc>
          <w:tcPr>
            <w:tcW w:w="4389" w:type="dxa"/>
            <w:tcBorders>
              <w:top w:val="single" w:sz="4" w:space="0" w:color="auto"/>
              <w:left w:val="single" w:sz="4" w:space="0" w:color="auto"/>
              <w:bottom w:val="single" w:sz="4" w:space="0" w:color="auto"/>
              <w:right w:val="single" w:sz="4" w:space="0" w:color="auto"/>
            </w:tcBorders>
            <w:vAlign w:val="center"/>
          </w:tcPr>
          <w:p w14:paraId="675B7CE6" w14:textId="35F1F367" w:rsidR="002A3F9D" w:rsidRPr="002A3F9D" w:rsidRDefault="002A3F9D" w:rsidP="002A3F9D">
            <w:pPr>
              <w:pStyle w:val="ListParagraph"/>
              <w:widowControl w:val="0"/>
              <w:numPr>
                <w:ilvl w:val="0"/>
                <w:numId w:val="16"/>
              </w:numPr>
              <w:tabs>
                <w:tab w:val="left" w:pos="220"/>
                <w:tab w:val="left" w:pos="720"/>
              </w:tabs>
              <w:autoSpaceDE w:val="0"/>
              <w:autoSpaceDN w:val="0"/>
              <w:adjustRightInd w:val="0"/>
              <w:rPr>
                <w:rFonts w:ascii="Arial" w:hAnsi="Arial" w:cs="Arial"/>
                <w:sz w:val="18"/>
                <w:szCs w:val="18"/>
                <w:lang w:val="en-GB"/>
              </w:rPr>
            </w:pPr>
            <w:r w:rsidRPr="002A3F9D">
              <w:rPr>
                <w:rFonts w:ascii="Arial" w:hAnsi="Arial" w:cs="Arial"/>
                <w:sz w:val="18"/>
                <w:szCs w:val="18"/>
                <w:lang w:val="en-GB"/>
              </w:rPr>
              <w:t>Партнерство (партнерства со институции и/или други организации)</w:t>
            </w:r>
          </w:p>
          <w:p w14:paraId="52A9F7EB" w14:textId="701BFF70" w:rsidR="00C12BDB" w:rsidRPr="00A6255F" w:rsidRDefault="002A3F9D" w:rsidP="002A3F9D">
            <w:pPr>
              <w:pStyle w:val="ListParagraph"/>
              <w:widowControl w:val="0"/>
              <w:tabs>
                <w:tab w:val="left" w:pos="220"/>
                <w:tab w:val="left" w:pos="720"/>
              </w:tabs>
              <w:autoSpaceDE w:val="0"/>
              <w:autoSpaceDN w:val="0"/>
              <w:adjustRightInd w:val="0"/>
              <w:rPr>
                <w:rFonts w:ascii="Arial" w:hAnsi="Arial" w:cs="Arial"/>
                <w:sz w:val="18"/>
                <w:szCs w:val="18"/>
                <w:lang w:val="en-GB"/>
              </w:rPr>
            </w:pPr>
            <w:r w:rsidRPr="002A3F9D">
              <w:rPr>
                <w:rFonts w:ascii="Arial" w:hAnsi="Arial" w:cs="Arial"/>
                <w:sz w:val="18"/>
                <w:szCs w:val="18"/>
                <w:lang w:val="en-GB"/>
              </w:rPr>
              <w:t xml:space="preserve"> Капацитет за создавање врски, учество во мрежи</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98E2FD" w14:textId="37F5A4A2" w:rsidR="00C12BDB" w:rsidRPr="00A6255F" w:rsidRDefault="002A3F9D" w:rsidP="00C12BDB">
            <w:pPr>
              <w:widowControl w:val="0"/>
              <w:autoSpaceDE w:val="0"/>
              <w:autoSpaceDN w:val="0"/>
              <w:adjustRightInd w:val="0"/>
              <w:spacing w:after="240"/>
              <w:rPr>
                <w:rFonts w:ascii="Arial" w:hAnsi="Arial" w:cs="Arial"/>
                <w:sz w:val="18"/>
                <w:szCs w:val="18"/>
                <w:lang w:val="en-GB"/>
              </w:rPr>
            </w:pPr>
            <w:r>
              <w:rPr>
                <w:rFonts w:ascii="Arial" w:hAnsi="Arial" w:cs="Arial"/>
                <w:sz w:val="18"/>
                <w:szCs w:val="18"/>
                <w:lang w:val="en-GB"/>
              </w:rPr>
              <w:t>10 поени</w:t>
            </w:r>
            <w:r w:rsidR="00C12BDB" w:rsidRPr="00A6255F">
              <w:rPr>
                <w:rFonts w:ascii="Arial" w:hAnsi="Arial" w:cs="Arial"/>
                <w:sz w:val="18"/>
                <w:szCs w:val="18"/>
                <w:lang w:val="en-GB"/>
              </w:rPr>
              <w:t xml:space="preserve"> </w:t>
            </w:r>
          </w:p>
          <w:p w14:paraId="4D48F4FA" w14:textId="7A9553EA" w:rsidR="00C12BDB" w:rsidRPr="00A6255F" w:rsidRDefault="00C12BDB" w:rsidP="00C12BDB">
            <w:pPr>
              <w:widowControl w:val="0"/>
              <w:autoSpaceDE w:val="0"/>
              <w:autoSpaceDN w:val="0"/>
              <w:adjustRightInd w:val="0"/>
              <w:spacing w:after="240"/>
              <w:rPr>
                <w:rFonts w:ascii="Arial" w:hAnsi="Arial" w:cs="Arial"/>
                <w:strike/>
                <w:sz w:val="18"/>
                <w:szCs w:val="18"/>
                <w:lang w:val="en-GB"/>
              </w:rPr>
            </w:pPr>
          </w:p>
        </w:tc>
      </w:tr>
      <w:tr w:rsidR="00C12BDB" w:rsidRPr="00A6255F" w14:paraId="64478D33" w14:textId="77777777" w:rsidTr="00A52A0A">
        <w:trPr>
          <w:trHeight w:val="1552"/>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677820" w14:textId="02FB5CE7" w:rsidR="00C12BDB" w:rsidRPr="00A6255F" w:rsidRDefault="002A3F9D" w:rsidP="00C12BDB">
            <w:pPr>
              <w:widowControl w:val="0"/>
              <w:autoSpaceDE w:val="0"/>
              <w:autoSpaceDN w:val="0"/>
              <w:adjustRightInd w:val="0"/>
              <w:rPr>
                <w:rFonts w:ascii="Arial" w:hAnsi="Arial" w:cs="Arial"/>
                <w:sz w:val="18"/>
                <w:szCs w:val="18"/>
                <w:lang w:val="en-GB"/>
              </w:rPr>
            </w:pPr>
            <w:r w:rsidRPr="002A3F9D">
              <w:rPr>
                <w:rFonts w:ascii="Arial" w:hAnsi="Arial" w:cs="Arial"/>
                <w:sz w:val="18"/>
                <w:szCs w:val="18"/>
                <w:lang w:val="en-GB"/>
              </w:rPr>
              <w:t>Буџет и економичност на предлогот</w:t>
            </w:r>
          </w:p>
        </w:tc>
        <w:tc>
          <w:tcPr>
            <w:tcW w:w="4389" w:type="dxa"/>
            <w:tcBorders>
              <w:top w:val="single" w:sz="4" w:space="0" w:color="auto"/>
              <w:left w:val="single" w:sz="4" w:space="0" w:color="auto"/>
              <w:bottom w:val="single" w:sz="4" w:space="0" w:color="auto"/>
              <w:right w:val="single" w:sz="4" w:space="0" w:color="auto"/>
            </w:tcBorders>
            <w:vAlign w:val="center"/>
          </w:tcPr>
          <w:p w14:paraId="5D3BE949" w14:textId="236FE78F" w:rsidR="002A3F9D" w:rsidRPr="002A3F9D" w:rsidRDefault="002A3F9D" w:rsidP="002A3F9D">
            <w:pPr>
              <w:pStyle w:val="ListParagraph"/>
              <w:widowControl w:val="0"/>
              <w:numPr>
                <w:ilvl w:val="0"/>
                <w:numId w:val="14"/>
              </w:numPr>
              <w:tabs>
                <w:tab w:val="left" w:pos="220"/>
              </w:tabs>
              <w:autoSpaceDE w:val="0"/>
              <w:autoSpaceDN w:val="0"/>
              <w:adjustRightInd w:val="0"/>
              <w:rPr>
                <w:rFonts w:ascii="Arial" w:hAnsi="Arial" w:cs="Arial"/>
                <w:sz w:val="18"/>
                <w:szCs w:val="18"/>
                <w:lang w:val="en-GB"/>
              </w:rPr>
            </w:pPr>
            <w:r w:rsidRPr="002A3F9D">
              <w:rPr>
                <w:rFonts w:ascii="Arial" w:hAnsi="Arial" w:cs="Arial"/>
                <w:sz w:val="18"/>
                <w:szCs w:val="18"/>
                <w:lang w:val="en-GB"/>
              </w:rPr>
              <w:t>Буџетот на Проектот е реален, во согласност со Предлогот</w:t>
            </w:r>
          </w:p>
          <w:p w14:paraId="5E7170EE" w14:textId="342E4F36" w:rsidR="002A3F9D" w:rsidRPr="002A3F9D" w:rsidRDefault="002A3F9D" w:rsidP="002A3F9D">
            <w:pPr>
              <w:pStyle w:val="ListParagraph"/>
              <w:widowControl w:val="0"/>
              <w:numPr>
                <w:ilvl w:val="0"/>
                <w:numId w:val="14"/>
              </w:numPr>
              <w:tabs>
                <w:tab w:val="left" w:pos="220"/>
              </w:tabs>
              <w:autoSpaceDE w:val="0"/>
              <w:autoSpaceDN w:val="0"/>
              <w:adjustRightInd w:val="0"/>
              <w:rPr>
                <w:rFonts w:ascii="Arial" w:hAnsi="Arial" w:cs="Arial"/>
                <w:sz w:val="18"/>
                <w:szCs w:val="18"/>
                <w:lang w:val="en-GB"/>
              </w:rPr>
            </w:pPr>
            <w:r w:rsidRPr="002A3F9D">
              <w:rPr>
                <w:rFonts w:ascii="Arial" w:hAnsi="Arial" w:cs="Arial"/>
                <w:sz w:val="18"/>
                <w:szCs w:val="18"/>
                <w:lang w:val="en-GB"/>
              </w:rPr>
              <w:t>Активностите се соодветно одразени во буџетот</w:t>
            </w:r>
          </w:p>
          <w:p w14:paraId="5C784255" w14:textId="7A5C9608" w:rsidR="00C12BDB" w:rsidRPr="00A6255F" w:rsidRDefault="002A3F9D" w:rsidP="002A3F9D">
            <w:pPr>
              <w:pStyle w:val="ListParagraph"/>
              <w:widowControl w:val="0"/>
              <w:numPr>
                <w:ilvl w:val="0"/>
                <w:numId w:val="14"/>
              </w:numPr>
              <w:tabs>
                <w:tab w:val="left" w:pos="220"/>
                <w:tab w:val="left" w:pos="720"/>
              </w:tabs>
              <w:autoSpaceDE w:val="0"/>
              <w:autoSpaceDN w:val="0"/>
              <w:adjustRightInd w:val="0"/>
              <w:rPr>
                <w:rFonts w:ascii="Arial" w:hAnsi="Arial" w:cs="Arial"/>
                <w:sz w:val="18"/>
                <w:szCs w:val="18"/>
                <w:lang w:val="en-GB"/>
              </w:rPr>
            </w:pPr>
            <w:r w:rsidRPr="002A3F9D">
              <w:rPr>
                <w:rFonts w:ascii="Arial" w:hAnsi="Arial" w:cs="Arial"/>
                <w:sz w:val="18"/>
                <w:szCs w:val="18"/>
                <w:lang w:val="en-GB"/>
              </w:rPr>
              <w:t>Задоволителен сооднос помеѓу проценетите трошоци и очекуваните резултати</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8EDE92" w14:textId="112C8F6F" w:rsidR="00C12BDB" w:rsidRPr="00A6255F" w:rsidRDefault="002A3F9D" w:rsidP="00C12BDB">
            <w:pPr>
              <w:widowControl w:val="0"/>
              <w:autoSpaceDE w:val="0"/>
              <w:autoSpaceDN w:val="0"/>
              <w:adjustRightInd w:val="0"/>
              <w:spacing w:after="240"/>
              <w:rPr>
                <w:rFonts w:ascii="Arial" w:hAnsi="Arial" w:cs="Arial"/>
                <w:sz w:val="18"/>
                <w:szCs w:val="18"/>
                <w:lang w:val="en-GB"/>
              </w:rPr>
            </w:pPr>
            <w:r>
              <w:rPr>
                <w:rFonts w:ascii="Arial" w:hAnsi="Arial" w:cs="Arial"/>
                <w:sz w:val="18"/>
                <w:szCs w:val="18"/>
                <w:lang w:val="en-GB"/>
              </w:rPr>
              <w:t>5 поени</w:t>
            </w:r>
          </w:p>
          <w:p w14:paraId="0C95A780" w14:textId="77777777" w:rsidR="00C12BDB" w:rsidRPr="00A6255F" w:rsidRDefault="00C12BDB" w:rsidP="00C12BDB">
            <w:pPr>
              <w:widowControl w:val="0"/>
              <w:autoSpaceDE w:val="0"/>
              <w:autoSpaceDN w:val="0"/>
              <w:adjustRightInd w:val="0"/>
              <w:spacing w:after="240"/>
              <w:rPr>
                <w:rFonts w:ascii="Arial" w:hAnsi="Arial" w:cs="Arial"/>
                <w:sz w:val="18"/>
                <w:szCs w:val="18"/>
                <w:lang w:val="en-GB"/>
              </w:rPr>
            </w:pPr>
          </w:p>
        </w:tc>
      </w:tr>
      <w:tr w:rsidR="00C12BDB" w:rsidRPr="00A6255F" w14:paraId="5CA58F15" w14:textId="77777777" w:rsidTr="00A52A0A">
        <w:trPr>
          <w:trHeight w:val="1029"/>
        </w:trPr>
        <w:tc>
          <w:tcPr>
            <w:tcW w:w="30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D9C5E7" w14:textId="29944B8F" w:rsidR="00C12BDB" w:rsidRPr="00A6255F" w:rsidRDefault="002A3F9D" w:rsidP="00C12BDB">
            <w:pPr>
              <w:widowControl w:val="0"/>
              <w:autoSpaceDE w:val="0"/>
              <w:autoSpaceDN w:val="0"/>
              <w:adjustRightInd w:val="0"/>
              <w:rPr>
                <w:rFonts w:ascii="Arial" w:hAnsi="Arial" w:cs="Arial"/>
                <w:sz w:val="18"/>
                <w:szCs w:val="18"/>
                <w:lang w:val="en-GB"/>
              </w:rPr>
            </w:pPr>
            <w:r w:rsidRPr="002A3F9D">
              <w:rPr>
                <w:rFonts w:ascii="Arial" w:hAnsi="Arial" w:cs="Arial"/>
                <w:sz w:val="18"/>
                <w:szCs w:val="18"/>
                <w:lang w:val="en-GB"/>
              </w:rPr>
              <w:t>Релевантност и компетенции на подносителот на барањето</w:t>
            </w:r>
          </w:p>
        </w:tc>
        <w:tc>
          <w:tcPr>
            <w:tcW w:w="4389" w:type="dxa"/>
            <w:tcBorders>
              <w:top w:val="single" w:sz="4" w:space="0" w:color="auto"/>
              <w:left w:val="single" w:sz="4" w:space="0" w:color="auto"/>
              <w:bottom w:val="single" w:sz="4" w:space="0" w:color="auto"/>
              <w:right w:val="single" w:sz="4" w:space="0" w:color="auto"/>
            </w:tcBorders>
            <w:vAlign w:val="center"/>
          </w:tcPr>
          <w:p w14:paraId="0980AF37" w14:textId="4E2573FD" w:rsidR="00C12BDB" w:rsidRPr="00A6255F" w:rsidRDefault="002A3F9D" w:rsidP="002A3F9D">
            <w:pPr>
              <w:pStyle w:val="ListParagraph"/>
              <w:widowControl w:val="0"/>
              <w:numPr>
                <w:ilvl w:val="0"/>
                <w:numId w:val="17"/>
              </w:numPr>
              <w:autoSpaceDE w:val="0"/>
              <w:autoSpaceDN w:val="0"/>
              <w:adjustRightInd w:val="0"/>
              <w:rPr>
                <w:rFonts w:ascii="Arial" w:hAnsi="Arial" w:cs="Arial"/>
                <w:sz w:val="18"/>
                <w:szCs w:val="18"/>
                <w:lang w:val="en-GB"/>
              </w:rPr>
            </w:pPr>
            <w:r w:rsidRPr="002A3F9D">
              <w:rPr>
                <w:rFonts w:ascii="Arial" w:hAnsi="Arial" w:cs="Arial"/>
                <w:sz w:val="18"/>
                <w:szCs w:val="18"/>
                <w:lang w:val="en-GB"/>
              </w:rPr>
              <w:t>Искуство во спроведување проекти со/помагање на лица со попреченост</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CE7BD5" w14:textId="57FD285B" w:rsidR="00C12BDB" w:rsidRPr="00A6255F" w:rsidRDefault="002A3F9D" w:rsidP="00C12BDB">
            <w:pPr>
              <w:widowControl w:val="0"/>
              <w:autoSpaceDE w:val="0"/>
              <w:autoSpaceDN w:val="0"/>
              <w:adjustRightInd w:val="0"/>
              <w:spacing w:after="240"/>
              <w:rPr>
                <w:rFonts w:ascii="Arial" w:hAnsi="Arial" w:cs="Arial"/>
                <w:sz w:val="18"/>
                <w:szCs w:val="18"/>
                <w:lang w:val="en-GB"/>
              </w:rPr>
            </w:pPr>
            <w:r>
              <w:rPr>
                <w:rFonts w:ascii="Arial" w:hAnsi="Arial" w:cs="Arial"/>
                <w:sz w:val="18"/>
                <w:szCs w:val="18"/>
                <w:lang w:val="en-GB"/>
              </w:rPr>
              <w:t>5 поени</w:t>
            </w:r>
          </w:p>
          <w:p w14:paraId="14716111" w14:textId="4DC128A0" w:rsidR="00C12BDB" w:rsidRPr="00A6255F" w:rsidRDefault="00C12BDB" w:rsidP="00C12BDB">
            <w:pPr>
              <w:widowControl w:val="0"/>
              <w:autoSpaceDE w:val="0"/>
              <w:autoSpaceDN w:val="0"/>
              <w:adjustRightInd w:val="0"/>
              <w:spacing w:after="240"/>
              <w:rPr>
                <w:rFonts w:ascii="Arial" w:hAnsi="Arial" w:cs="Arial"/>
                <w:strike/>
                <w:sz w:val="18"/>
                <w:szCs w:val="18"/>
                <w:lang w:val="en-GB"/>
              </w:rPr>
            </w:pPr>
          </w:p>
        </w:tc>
      </w:tr>
      <w:tr w:rsidR="00C12BDB" w:rsidRPr="00A6255F" w14:paraId="478538F6" w14:textId="77777777" w:rsidTr="008A746D">
        <w:trPr>
          <w:trHeight w:val="562"/>
        </w:trPr>
        <w:tc>
          <w:tcPr>
            <w:tcW w:w="7474"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6F0486" w14:textId="3B06B0F2" w:rsidR="00C12BDB" w:rsidRPr="00A6255F" w:rsidRDefault="002A3F9D" w:rsidP="00C12BDB">
            <w:pPr>
              <w:widowControl w:val="0"/>
              <w:autoSpaceDE w:val="0"/>
              <w:autoSpaceDN w:val="0"/>
              <w:adjustRightInd w:val="0"/>
              <w:spacing w:after="240"/>
              <w:rPr>
                <w:rFonts w:ascii="Arial" w:hAnsi="Arial" w:cs="Arial"/>
                <w:sz w:val="18"/>
                <w:szCs w:val="18"/>
                <w:lang w:val="en-GB"/>
              </w:rPr>
            </w:pPr>
            <w:r w:rsidRPr="0054034D">
              <w:rPr>
                <w:rFonts w:ascii="Arial" w:hAnsi="Arial" w:cs="Arial"/>
                <w:sz w:val="18"/>
                <w:szCs w:val="18"/>
                <w:lang w:val="en-GB"/>
              </w:rPr>
              <w:t>Вкупен максимален резултат</w:t>
            </w:r>
          </w:p>
        </w:tc>
        <w:tc>
          <w:tcPr>
            <w:tcW w:w="169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C534BE" w14:textId="2CB29435" w:rsidR="00C12BDB" w:rsidRPr="002A3F9D" w:rsidRDefault="00C12BDB" w:rsidP="002A3F9D">
            <w:pPr>
              <w:widowControl w:val="0"/>
              <w:autoSpaceDE w:val="0"/>
              <w:autoSpaceDN w:val="0"/>
              <w:adjustRightInd w:val="0"/>
              <w:spacing w:after="240"/>
              <w:rPr>
                <w:rFonts w:ascii="Arial" w:hAnsi="Arial" w:cs="Arial"/>
                <w:sz w:val="18"/>
                <w:szCs w:val="18"/>
                <w:lang w:val="mk-MK"/>
              </w:rPr>
            </w:pPr>
            <w:r w:rsidRPr="00A6255F">
              <w:rPr>
                <w:rFonts w:ascii="Arial" w:hAnsi="Arial" w:cs="Arial"/>
                <w:sz w:val="18"/>
                <w:szCs w:val="18"/>
                <w:lang w:val="en-GB"/>
              </w:rPr>
              <w:t xml:space="preserve">100 </w:t>
            </w:r>
            <w:r w:rsidR="002A3F9D">
              <w:rPr>
                <w:rFonts w:ascii="Arial" w:hAnsi="Arial" w:cs="Arial"/>
                <w:sz w:val="18"/>
                <w:szCs w:val="18"/>
                <w:lang w:val="mk-MK"/>
              </w:rPr>
              <w:t>поени</w:t>
            </w:r>
          </w:p>
        </w:tc>
      </w:tr>
    </w:tbl>
    <w:p w14:paraId="35992DDA" w14:textId="53BDFAB7" w:rsidR="008327C1" w:rsidRDefault="008327C1" w:rsidP="008327C1">
      <w:pPr>
        <w:rPr>
          <w:rFonts w:ascii="Arial" w:hAnsi="Arial" w:cs="Arial"/>
          <w:lang w:val="en-GB"/>
        </w:rPr>
      </w:pPr>
    </w:p>
    <w:p w14:paraId="589BE0F8" w14:textId="77777777" w:rsidR="0054034D" w:rsidRPr="00A6255F" w:rsidRDefault="0054034D" w:rsidP="008327C1">
      <w:pPr>
        <w:rPr>
          <w:rFonts w:ascii="Arial" w:hAnsi="Arial" w:cs="Arial"/>
          <w:lang w:val="en-GB"/>
        </w:rPr>
      </w:pPr>
    </w:p>
    <w:p w14:paraId="14DE0A43" w14:textId="4761CE24" w:rsidR="005C4494" w:rsidRDefault="002A3F9D" w:rsidP="002A3F9D">
      <w:pPr>
        <w:pStyle w:val="ListParagraph"/>
        <w:numPr>
          <w:ilvl w:val="0"/>
          <w:numId w:val="2"/>
        </w:numPr>
        <w:rPr>
          <w:rFonts w:ascii="Arial" w:hAnsi="Arial" w:cs="Arial"/>
          <w:b/>
          <w:sz w:val="24"/>
          <w:szCs w:val="24"/>
          <w:lang w:val="en-GB"/>
        </w:rPr>
      </w:pPr>
      <w:r w:rsidRPr="002A3F9D">
        <w:rPr>
          <w:rFonts w:ascii="Arial" w:hAnsi="Arial" w:cs="Arial"/>
          <w:b/>
          <w:sz w:val="24"/>
          <w:szCs w:val="24"/>
          <w:lang w:val="en-GB"/>
        </w:rPr>
        <w:t>МОНИТОРИНГ НА ОДОБРЕНИ ИНИЦИЈАТИВИ</w:t>
      </w:r>
    </w:p>
    <w:p w14:paraId="7B35CF52" w14:textId="77777777" w:rsidR="002A3F9D" w:rsidRPr="00A6255F" w:rsidRDefault="002A3F9D" w:rsidP="002A3F9D">
      <w:pPr>
        <w:pStyle w:val="ListParagraph"/>
        <w:rPr>
          <w:rFonts w:ascii="Arial" w:hAnsi="Arial" w:cs="Arial"/>
          <w:b/>
          <w:sz w:val="24"/>
          <w:szCs w:val="24"/>
          <w:lang w:val="en-GB"/>
        </w:rPr>
      </w:pPr>
    </w:p>
    <w:p w14:paraId="624AB19D" w14:textId="77777777" w:rsidR="002A3F9D" w:rsidRDefault="002A3F9D" w:rsidP="000C71F4">
      <w:pPr>
        <w:jc w:val="both"/>
        <w:rPr>
          <w:rFonts w:ascii="Arial" w:hAnsi="Arial" w:cs="Arial"/>
          <w:b/>
          <w:lang w:val="en-GB"/>
        </w:rPr>
      </w:pPr>
      <w:r w:rsidRPr="002A3F9D">
        <w:rPr>
          <w:rFonts w:ascii="Arial" w:hAnsi="Arial" w:cs="Arial"/>
          <w:b/>
          <w:lang w:val="en-GB"/>
        </w:rPr>
        <w:t>Воведна обука за грантови на граѓански организации</w:t>
      </w:r>
    </w:p>
    <w:p w14:paraId="610ECC3E" w14:textId="56D58B5B" w:rsidR="002A3F9D" w:rsidRDefault="002A3F9D" w:rsidP="009567CA">
      <w:pPr>
        <w:rPr>
          <w:rFonts w:ascii="Arial" w:eastAsia="Arial" w:hAnsi="Arial" w:cs="Arial"/>
          <w:lang w:val="en-GB" w:eastAsia="en-GB"/>
        </w:rPr>
      </w:pPr>
      <w:r w:rsidRPr="002A3F9D">
        <w:rPr>
          <w:rFonts w:ascii="Arial" w:eastAsia="Arial" w:hAnsi="Arial" w:cs="Arial"/>
          <w:lang w:val="en-GB" w:eastAsia="en-GB"/>
        </w:rPr>
        <w:t xml:space="preserve">Откако ќе бидат одобрени предлозите и ќе бидат потпишани договорите со апликантот, ќе биде организирана </w:t>
      </w:r>
      <w:r w:rsidRPr="002A3F9D">
        <w:rPr>
          <w:rFonts w:ascii="Arial" w:eastAsia="Arial" w:hAnsi="Arial" w:cs="Arial"/>
          <w:b/>
          <w:lang w:val="en-GB" w:eastAsia="en-GB"/>
        </w:rPr>
        <w:t>дводневна воведна обука</w:t>
      </w:r>
      <w:r w:rsidRPr="002A3F9D">
        <w:rPr>
          <w:rFonts w:ascii="Arial" w:eastAsia="Arial" w:hAnsi="Arial" w:cs="Arial"/>
          <w:lang w:val="en-GB" w:eastAsia="en-GB"/>
        </w:rPr>
        <w:t xml:space="preserve"> за организациите на кои им е доделен грантот. Оваа обука е задолжителна за организациите на кои им е доделен грантот. Целта на оваа обука е да им се обезбедат подобри насоки на организациите на граѓанскиот сектор за тоа како да ги спроведуваат планираните активности и како да ги постигнат целите и резултатите од проектот наведени во предлог-проектите.</w:t>
      </w:r>
    </w:p>
    <w:p w14:paraId="595007A9" w14:textId="77777777" w:rsidR="002A3F9D" w:rsidRDefault="002A3F9D" w:rsidP="009567CA">
      <w:pPr>
        <w:rPr>
          <w:rFonts w:ascii="Arial" w:eastAsia="Arial" w:hAnsi="Arial" w:cs="Arial"/>
          <w:lang w:val="en-GB" w:eastAsia="en-GB"/>
        </w:rPr>
      </w:pPr>
    </w:p>
    <w:p w14:paraId="3EFE0FA1" w14:textId="52E92FA4" w:rsidR="00263B80" w:rsidRPr="00A6255F" w:rsidRDefault="002A3F9D" w:rsidP="009567CA">
      <w:pPr>
        <w:rPr>
          <w:rFonts w:ascii="Arial" w:hAnsi="Arial" w:cs="Arial"/>
          <w:b/>
          <w:lang w:val="en-GB"/>
        </w:rPr>
      </w:pPr>
      <w:r w:rsidRPr="002A3F9D">
        <w:rPr>
          <w:rFonts w:ascii="Arial" w:hAnsi="Arial" w:cs="Arial"/>
          <w:b/>
          <w:lang w:val="en-GB"/>
        </w:rPr>
        <w:t>Мониторинг, придружба и менторство на иницијативи со подгрантови</w:t>
      </w:r>
    </w:p>
    <w:p w14:paraId="3DA16DC7" w14:textId="28DC858E" w:rsidR="009567CA" w:rsidRDefault="002A3F9D" w:rsidP="00EE4562">
      <w:pPr>
        <w:rPr>
          <w:rFonts w:ascii="Arial" w:hAnsi="Arial" w:cs="Arial"/>
          <w:bCs/>
          <w:lang w:val="en-GB"/>
        </w:rPr>
      </w:pPr>
      <w:r w:rsidRPr="002A3F9D">
        <w:rPr>
          <w:rFonts w:ascii="Arial" w:hAnsi="Arial" w:cs="Arial"/>
          <w:bCs/>
          <w:lang w:val="en-GB"/>
        </w:rPr>
        <w:t>Со цел да се направи ефикасно и квалитативно подгрантирањето на локалните граѓански организации од почетна точка, Акцијата ќе поддржи 30 избрани иницијативи преку структуриран процес на воведување, менторство и блиска придружба. Избраните граѓански организации ќе учествуваат во воведна обука која ќе вклучува и компонента за организациска дијагностика насочена кон идентификување на потребите за развој во клучни области како што се лидерство, управување со ресурси, застапување, комуникација, социјална инклузија, вклучување на засегнатите страни и одржлив развој. Експертот ќе работи рака под рака со секоја организација за време на спроведувањето на проектот, посетувајќи ги во нивните заедници за да обезбеди директна поддршка, водство и придружба на лице место. Тие ќе им помогнат на граѓанските организации да ги постават основните темели за спроведување на проектот, да одговорат на новите предизвици, да ги усогласат активностите со локалните потреби и стратегии и да го изградат својот капацитет во известувањето, поставувањето цели и постигнувањето резултати. Покрај тоа, редовното следење ќе овозможи континуирана проценка на напредокот и елементите на одржливост, а воедно ќе создаде простор за размислување, решавање проблеми и учење.</w:t>
      </w:r>
    </w:p>
    <w:p w14:paraId="2EFC65B0" w14:textId="77777777" w:rsidR="002A3F9D" w:rsidRPr="00A6255F" w:rsidRDefault="002A3F9D" w:rsidP="00EE4562">
      <w:pPr>
        <w:rPr>
          <w:rFonts w:ascii="Arial" w:hAnsi="Arial" w:cs="Arial"/>
          <w:b/>
          <w:lang w:val="en-GB"/>
        </w:rPr>
      </w:pPr>
    </w:p>
    <w:p w14:paraId="06D52E78" w14:textId="77777777" w:rsidR="002A3F9D" w:rsidRDefault="002A3F9D" w:rsidP="000C71F4">
      <w:pPr>
        <w:jc w:val="both"/>
        <w:rPr>
          <w:rFonts w:ascii="Arial" w:hAnsi="Arial" w:cs="Arial"/>
          <w:b/>
          <w:lang w:val="en-GB"/>
        </w:rPr>
      </w:pPr>
      <w:r w:rsidRPr="002A3F9D">
        <w:rPr>
          <w:rFonts w:ascii="Arial" w:hAnsi="Arial" w:cs="Arial"/>
          <w:b/>
          <w:lang w:val="en-GB"/>
        </w:rPr>
        <w:t>Трансфер на средства и модалитети на известување</w:t>
      </w:r>
    </w:p>
    <w:p w14:paraId="71C595DD" w14:textId="77777777" w:rsidR="002A3F9D" w:rsidRPr="002A3F9D" w:rsidRDefault="002A3F9D" w:rsidP="002A3F9D">
      <w:pPr>
        <w:rPr>
          <w:rFonts w:ascii="Arial" w:hAnsi="Arial" w:cs="Arial"/>
          <w:lang w:val="en-GB"/>
        </w:rPr>
      </w:pPr>
      <w:r w:rsidRPr="002A3F9D">
        <w:rPr>
          <w:rFonts w:ascii="Arial" w:hAnsi="Arial" w:cs="Arial"/>
          <w:lang w:val="en-GB"/>
        </w:rPr>
        <w:t>Одобрените предлози ќе бидат доделени по потпишувањето на договор со организацијата задолжена за координатор во избраната земја.</w:t>
      </w:r>
    </w:p>
    <w:p w14:paraId="44133E70" w14:textId="77777777" w:rsidR="002A3F9D" w:rsidRPr="002A3F9D" w:rsidRDefault="002A3F9D" w:rsidP="002A3F9D">
      <w:pPr>
        <w:rPr>
          <w:rFonts w:ascii="Arial" w:hAnsi="Arial" w:cs="Arial"/>
          <w:lang w:val="en-GB"/>
        </w:rPr>
      </w:pPr>
      <w:r w:rsidRPr="002A3F9D">
        <w:rPr>
          <w:rFonts w:ascii="Arial" w:hAnsi="Arial" w:cs="Arial"/>
          <w:lang w:val="en-GB"/>
        </w:rPr>
        <w:t>Почетокот на имплементацијата на проектот ќе биде наведен во договорот поединечно за секој добитник на грант.</w:t>
      </w:r>
    </w:p>
    <w:p w14:paraId="5D02CA61" w14:textId="463CC46B" w:rsidR="00EE4562" w:rsidRDefault="002A3F9D" w:rsidP="002A3F9D">
      <w:pPr>
        <w:rPr>
          <w:rFonts w:ascii="Arial" w:hAnsi="Arial" w:cs="Arial"/>
          <w:lang w:val="en-GB"/>
        </w:rPr>
      </w:pPr>
      <w:r w:rsidRPr="002A3F9D">
        <w:rPr>
          <w:rFonts w:ascii="Arial" w:hAnsi="Arial" w:cs="Arial"/>
          <w:lang w:val="en-GB"/>
        </w:rPr>
        <w:t>Корисниците на грантот ќе достават финансиски и наративен извештај на квартална основа. Во случај на партнерски проекти, главниот апликант ќе биде директно одговорен за управување со финансиските ресурси на сите партнерски организации во проектот.</w:t>
      </w:r>
    </w:p>
    <w:p w14:paraId="24482818" w14:textId="77777777" w:rsidR="002A3F9D" w:rsidRPr="00A6255F" w:rsidRDefault="002A3F9D" w:rsidP="002A3F9D">
      <w:pPr>
        <w:rPr>
          <w:rFonts w:ascii="Arial" w:hAnsi="Arial" w:cs="Arial"/>
          <w:lang w:val="en-GB"/>
        </w:rPr>
      </w:pPr>
    </w:p>
    <w:p w14:paraId="70EE820E" w14:textId="77777777" w:rsidR="002A3F9D" w:rsidRDefault="002A3F9D" w:rsidP="000C71F4">
      <w:pPr>
        <w:jc w:val="both"/>
        <w:rPr>
          <w:rFonts w:ascii="Arial" w:hAnsi="Arial" w:cs="Arial"/>
          <w:b/>
          <w:u w:val="single"/>
          <w:lang w:val="en-GB"/>
        </w:rPr>
      </w:pPr>
      <w:r w:rsidRPr="002A3F9D">
        <w:rPr>
          <w:rFonts w:ascii="Arial" w:hAnsi="Arial" w:cs="Arial"/>
          <w:b/>
          <w:u w:val="single"/>
          <w:lang w:val="en-GB"/>
        </w:rPr>
        <w:t>Видливост</w:t>
      </w:r>
    </w:p>
    <w:p w14:paraId="6575F172" w14:textId="77777777" w:rsidR="002A3F9D" w:rsidRPr="002A3F9D" w:rsidRDefault="002A3F9D" w:rsidP="002A3F9D">
      <w:pPr>
        <w:jc w:val="both"/>
        <w:rPr>
          <w:rFonts w:ascii="Arial" w:hAnsi="Arial" w:cs="Arial"/>
          <w:lang w:val="en-GB"/>
        </w:rPr>
      </w:pPr>
      <w:r w:rsidRPr="002A3F9D">
        <w:rPr>
          <w:rFonts w:ascii="Arial" w:hAnsi="Arial" w:cs="Arial"/>
          <w:lang w:val="en-GB"/>
        </w:rPr>
        <w:t>Кандидатите мора да преземат сите потребни чекори за да го објават фактот дека Европската Унија ја финансирала или кофинансирала акцијата. Доколку е можно, акциите што се целосно или делумно финансирани од Европската Унија мора да вклучуваат информативни и комуникациски активности дизајнирани да ја подигнат свеста на одредена или општа публика за причините за акцијата и поддршката од ЕУ за акцијата во засегнатата земја или регион, како и резултатите и влијанието на оваа поддршка.</w:t>
      </w:r>
    </w:p>
    <w:p w14:paraId="7D304EA6" w14:textId="78BC8637" w:rsidR="000C11F5" w:rsidRPr="00A6255F" w:rsidRDefault="002A3F9D" w:rsidP="002A3F9D">
      <w:pPr>
        <w:jc w:val="both"/>
        <w:rPr>
          <w:rFonts w:ascii="Arial" w:hAnsi="Arial" w:cs="Arial"/>
          <w:lang w:val="en-GB"/>
        </w:rPr>
      </w:pPr>
      <w:r w:rsidRPr="002A3F9D">
        <w:rPr>
          <w:rFonts w:ascii="Arial" w:hAnsi="Arial" w:cs="Arial"/>
          <w:lang w:val="en-GB"/>
        </w:rPr>
        <w:t>Кандидатите мора да се придржуваат кон целите и приоритетите и да ја гарантираат видливоста на финансирањето од ЕУ (видете го „Комуницирање и зголемување на видливоста на ЕУ: Упатство за надворешни акции – 2022“ прецизирано и објавено од Европската комисија на</w:t>
      </w:r>
      <w:r w:rsidR="000C11F5" w:rsidRPr="00A6255F">
        <w:rPr>
          <w:rFonts w:ascii="Arial" w:hAnsi="Arial" w:cs="Arial"/>
          <w:lang w:val="en-GB"/>
        </w:rPr>
        <w:t xml:space="preserve"> </w:t>
      </w:r>
      <w:hyperlink r:id="rId10" w:history="1">
        <w:r w:rsidR="00923EE2" w:rsidRPr="00A6255F">
          <w:rPr>
            <w:rStyle w:val="Hyperlink"/>
            <w:rFonts w:ascii="Arial" w:hAnsi="Arial" w:cs="Arial"/>
            <w:lang w:val="en-GB"/>
          </w:rPr>
          <w:t>https://international-partnerships.ec.europa.eu/knowledge-hub/communicating-and-raising-eu-visibility-guidance-external-actions_en</w:t>
        </w:r>
      </w:hyperlink>
      <w:r w:rsidR="00923EE2" w:rsidRPr="00A6255F">
        <w:rPr>
          <w:rFonts w:ascii="Arial" w:hAnsi="Arial" w:cs="Arial"/>
          <w:lang w:val="en-GB"/>
        </w:rPr>
        <w:t xml:space="preserve"> </w:t>
      </w:r>
    </w:p>
    <w:p w14:paraId="7B035581" w14:textId="77777777" w:rsidR="0003541D" w:rsidRPr="00A6255F" w:rsidRDefault="0003541D" w:rsidP="00EE4562">
      <w:pPr>
        <w:rPr>
          <w:rFonts w:ascii="Arial" w:hAnsi="Arial" w:cs="Arial"/>
          <w:lang w:val="en-GB"/>
        </w:rPr>
      </w:pPr>
    </w:p>
    <w:p w14:paraId="2E0F4A94" w14:textId="1D0150AD" w:rsidR="00923EE2" w:rsidRPr="00A6255F" w:rsidRDefault="00923EE2" w:rsidP="00EE4562">
      <w:pPr>
        <w:rPr>
          <w:rFonts w:ascii="Arial" w:hAnsi="Arial" w:cs="Arial"/>
          <w:lang w:val="en-GB"/>
        </w:rPr>
      </w:pPr>
    </w:p>
    <w:p w14:paraId="41463D2D" w14:textId="67567F13" w:rsidR="00EE4562" w:rsidRPr="00A6255F" w:rsidRDefault="00DF754C" w:rsidP="00EE4562">
      <w:pPr>
        <w:rPr>
          <w:rFonts w:ascii="Arial" w:hAnsi="Arial" w:cs="Arial"/>
          <w:b/>
          <w:lang w:val="en-GB"/>
        </w:rPr>
      </w:pPr>
      <w:r w:rsidRPr="00A6255F">
        <w:rPr>
          <w:rFonts w:ascii="Arial" w:hAnsi="Arial" w:cs="Arial"/>
          <w:lang w:val="en-GB"/>
        </w:rPr>
        <w:lastRenderedPageBreak/>
        <w:br/>
      </w:r>
      <w:r w:rsidR="00F25E32">
        <w:rPr>
          <w:rFonts w:ascii="Arial" w:hAnsi="Arial" w:cs="Arial"/>
          <w:b/>
          <w:lang w:val="en-GB"/>
        </w:rPr>
        <w:t>Временска рамка</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6"/>
        <w:gridCol w:w="2403"/>
        <w:gridCol w:w="2402"/>
      </w:tblGrid>
      <w:tr w:rsidR="00EE4562" w:rsidRPr="00A6255F" w14:paraId="39BFFCBF" w14:textId="77777777" w:rsidTr="00942722">
        <w:trPr>
          <w:trHeight w:val="568"/>
        </w:trPr>
        <w:tc>
          <w:tcPr>
            <w:tcW w:w="4406" w:type="dxa"/>
          </w:tcPr>
          <w:p w14:paraId="3EA5BF64" w14:textId="77777777" w:rsidR="00EE4562" w:rsidRPr="00A6255F" w:rsidRDefault="00EE4562" w:rsidP="00232015">
            <w:pPr>
              <w:spacing w:before="120"/>
              <w:rPr>
                <w:rFonts w:ascii="Arial" w:hAnsi="Arial" w:cs="Arial"/>
                <w:lang w:val="en-GB"/>
              </w:rPr>
            </w:pPr>
          </w:p>
        </w:tc>
        <w:tc>
          <w:tcPr>
            <w:tcW w:w="2403" w:type="dxa"/>
            <w:shd w:val="pct10" w:color="auto" w:fill="FFFFFF"/>
          </w:tcPr>
          <w:p w14:paraId="77AC2336" w14:textId="3708C561" w:rsidR="00EE4562" w:rsidRPr="00A6255F" w:rsidRDefault="00F25E32" w:rsidP="00232015">
            <w:pPr>
              <w:spacing w:before="120"/>
              <w:jc w:val="center"/>
              <w:rPr>
                <w:rFonts w:ascii="Arial" w:hAnsi="Arial" w:cs="Arial"/>
                <w:b/>
                <w:lang w:val="en-GB"/>
              </w:rPr>
            </w:pPr>
            <w:r>
              <w:rPr>
                <w:rFonts w:ascii="Arial" w:hAnsi="Arial" w:cs="Arial"/>
                <w:b/>
                <w:lang w:val="en-GB"/>
              </w:rPr>
              <w:t>Дата</w:t>
            </w:r>
          </w:p>
        </w:tc>
        <w:tc>
          <w:tcPr>
            <w:tcW w:w="2402" w:type="dxa"/>
            <w:shd w:val="pct10" w:color="auto" w:fill="FFFFFF"/>
          </w:tcPr>
          <w:p w14:paraId="21CFBE30" w14:textId="1EBD9C76" w:rsidR="00EE4562" w:rsidRPr="00A6255F" w:rsidRDefault="00F25E32" w:rsidP="00232015">
            <w:pPr>
              <w:spacing w:before="120"/>
              <w:jc w:val="center"/>
              <w:rPr>
                <w:rFonts w:ascii="Arial" w:hAnsi="Arial" w:cs="Arial"/>
                <w:b/>
                <w:lang w:val="en-GB"/>
              </w:rPr>
            </w:pPr>
            <w:r>
              <w:rPr>
                <w:rFonts w:ascii="Arial" w:hAnsi="Arial" w:cs="Arial"/>
                <w:b/>
                <w:lang w:val="en-GB"/>
              </w:rPr>
              <w:t>Време</w:t>
            </w:r>
          </w:p>
        </w:tc>
      </w:tr>
      <w:tr w:rsidR="00EE4562" w:rsidRPr="00A6255F" w14:paraId="694F778E" w14:textId="77777777" w:rsidTr="00923EE2">
        <w:trPr>
          <w:trHeight w:val="568"/>
        </w:trPr>
        <w:tc>
          <w:tcPr>
            <w:tcW w:w="4406" w:type="dxa"/>
            <w:shd w:val="pct10" w:color="auto" w:fill="FFFFFF"/>
          </w:tcPr>
          <w:p w14:paraId="155005E7" w14:textId="1709F1A5" w:rsidR="00EE4562" w:rsidRPr="00A6255F" w:rsidRDefault="00F25E32" w:rsidP="00F25E32">
            <w:pPr>
              <w:spacing w:before="120"/>
              <w:rPr>
                <w:rFonts w:ascii="Arial" w:hAnsi="Arial" w:cs="Arial"/>
                <w:b/>
                <w:lang w:val="en-GB"/>
              </w:rPr>
            </w:pPr>
            <w:r>
              <w:rPr>
                <w:rFonts w:ascii="Arial" w:hAnsi="Arial" w:cs="Arial"/>
                <w:b/>
                <w:lang w:val="en-GB"/>
              </w:rPr>
              <w:t>Објава</w:t>
            </w:r>
            <w:r w:rsidRPr="00F25E32">
              <w:rPr>
                <w:rFonts w:ascii="Arial" w:hAnsi="Arial" w:cs="Arial"/>
                <w:b/>
                <w:lang w:val="en-GB"/>
              </w:rPr>
              <w:t xml:space="preserve"> на повик</w:t>
            </w:r>
          </w:p>
        </w:tc>
        <w:tc>
          <w:tcPr>
            <w:tcW w:w="2403" w:type="dxa"/>
            <w:shd w:val="clear" w:color="auto" w:fill="auto"/>
          </w:tcPr>
          <w:p w14:paraId="39FF3294" w14:textId="7716343F" w:rsidR="00EE4562" w:rsidRPr="00A6255F" w:rsidRDefault="00032321" w:rsidP="00232015">
            <w:pPr>
              <w:spacing w:before="120"/>
              <w:jc w:val="center"/>
              <w:rPr>
                <w:rFonts w:ascii="Arial" w:hAnsi="Arial" w:cs="Arial"/>
                <w:lang w:val="en-GB"/>
              </w:rPr>
            </w:pPr>
            <w:r w:rsidRPr="00A6255F">
              <w:rPr>
                <w:rFonts w:ascii="Arial" w:hAnsi="Arial" w:cs="Arial"/>
                <w:lang w:val="en-GB"/>
              </w:rPr>
              <w:t>2</w:t>
            </w:r>
            <w:r w:rsidR="00764CE9" w:rsidRPr="00A6255F">
              <w:rPr>
                <w:rFonts w:ascii="Arial" w:hAnsi="Arial" w:cs="Arial"/>
                <w:lang w:val="en-GB"/>
              </w:rPr>
              <w:t xml:space="preserve"> </w:t>
            </w:r>
            <w:r w:rsidR="00F25E32">
              <w:rPr>
                <w:rFonts w:ascii="Arial" w:hAnsi="Arial" w:cs="Arial"/>
                <w:lang w:val="en-GB"/>
              </w:rPr>
              <w:t>Jуни</w:t>
            </w:r>
            <w:r w:rsidR="00EE4562" w:rsidRPr="00A6255F">
              <w:rPr>
                <w:rFonts w:ascii="Arial" w:hAnsi="Arial" w:cs="Arial"/>
                <w:lang w:val="en-GB"/>
              </w:rPr>
              <w:t xml:space="preserve"> 202</w:t>
            </w:r>
            <w:r w:rsidR="00097B28" w:rsidRPr="00A6255F">
              <w:rPr>
                <w:rFonts w:ascii="Arial" w:hAnsi="Arial" w:cs="Arial"/>
                <w:lang w:val="en-GB"/>
              </w:rPr>
              <w:t>5</w:t>
            </w:r>
          </w:p>
        </w:tc>
        <w:tc>
          <w:tcPr>
            <w:tcW w:w="2402" w:type="dxa"/>
          </w:tcPr>
          <w:p w14:paraId="0E44326F" w14:textId="64483324" w:rsidR="00EE4562" w:rsidRPr="00A6255F" w:rsidRDefault="00F25E32" w:rsidP="00232015">
            <w:pPr>
              <w:spacing w:before="120"/>
              <w:jc w:val="center"/>
              <w:rPr>
                <w:rFonts w:ascii="Arial" w:hAnsi="Arial" w:cs="Arial"/>
                <w:lang w:val="en-GB"/>
              </w:rPr>
            </w:pPr>
            <w:r>
              <w:rPr>
                <w:rFonts w:ascii="Arial" w:hAnsi="Arial" w:cs="Arial"/>
                <w:lang w:val="en-GB"/>
              </w:rPr>
              <w:t>18.00</w:t>
            </w:r>
          </w:p>
        </w:tc>
      </w:tr>
      <w:tr w:rsidR="00EE4562" w:rsidRPr="00A6255F" w14:paraId="06395EBE" w14:textId="77777777" w:rsidTr="00923EE2">
        <w:trPr>
          <w:trHeight w:val="1440"/>
        </w:trPr>
        <w:tc>
          <w:tcPr>
            <w:tcW w:w="4406" w:type="dxa"/>
            <w:shd w:val="pct10" w:color="auto" w:fill="FFFFFF"/>
          </w:tcPr>
          <w:p w14:paraId="28AA7B5F" w14:textId="0CFC7E74" w:rsidR="00EE4562" w:rsidRPr="00A6255F" w:rsidRDefault="00F25E32" w:rsidP="00F25E32">
            <w:pPr>
              <w:spacing w:before="120"/>
              <w:ind w:left="318" w:hanging="318"/>
              <w:rPr>
                <w:rFonts w:ascii="Arial" w:hAnsi="Arial" w:cs="Arial"/>
                <w:b/>
                <w:lang w:val="en-GB"/>
              </w:rPr>
            </w:pPr>
            <w:r>
              <w:rPr>
                <w:rFonts w:ascii="Arial" w:hAnsi="Arial" w:cs="Arial"/>
                <w:b/>
                <w:lang w:val="en-GB"/>
              </w:rPr>
              <w:t>Информативен</w:t>
            </w:r>
            <w:r w:rsidRPr="00F25E32">
              <w:rPr>
                <w:rFonts w:ascii="Arial" w:hAnsi="Arial" w:cs="Arial"/>
                <w:b/>
                <w:lang w:val="en-GB"/>
              </w:rPr>
              <w:t xml:space="preserve"> состано</w:t>
            </w:r>
            <w:r>
              <w:rPr>
                <w:rFonts w:ascii="Arial" w:hAnsi="Arial" w:cs="Arial"/>
                <w:b/>
                <w:lang w:val="mk-MK"/>
              </w:rPr>
              <w:t>к</w:t>
            </w:r>
          </w:p>
        </w:tc>
        <w:tc>
          <w:tcPr>
            <w:tcW w:w="2403" w:type="dxa"/>
            <w:shd w:val="clear" w:color="auto" w:fill="auto"/>
          </w:tcPr>
          <w:p w14:paraId="10553A25" w14:textId="77777777" w:rsidR="00EE4562" w:rsidRDefault="00F25E32" w:rsidP="00715DB8">
            <w:pPr>
              <w:spacing w:before="120"/>
              <w:jc w:val="center"/>
              <w:rPr>
                <w:rFonts w:ascii="Arial" w:hAnsi="Arial" w:cs="Arial"/>
                <w:shd w:val="clear" w:color="auto" w:fill="FFFFFF" w:themeFill="background1"/>
                <w:lang w:val="mk-MK"/>
              </w:rPr>
            </w:pPr>
            <w:r>
              <w:rPr>
                <w:rFonts w:ascii="Arial" w:hAnsi="Arial" w:cs="Arial"/>
                <w:shd w:val="clear" w:color="auto" w:fill="FFFFFF" w:themeFill="background1"/>
                <w:lang w:val="mk-MK"/>
              </w:rPr>
              <w:t>9 Јуни 2025</w:t>
            </w:r>
          </w:p>
          <w:p w14:paraId="07BF6C4E" w14:textId="49DE67F8" w:rsidR="00F25E32" w:rsidRPr="00F25E32" w:rsidRDefault="00F25E32" w:rsidP="00715DB8">
            <w:pPr>
              <w:spacing w:before="120"/>
              <w:jc w:val="center"/>
              <w:rPr>
                <w:rFonts w:ascii="Arial" w:hAnsi="Arial" w:cs="Arial"/>
                <w:highlight w:val="yellow"/>
                <w:lang w:val="mk-MK"/>
              </w:rPr>
            </w:pPr>
            <w:r>
              <w:rPr>
                <w:rFonts w:ascii="Arial" w:hAnsi="Arial" w:cs="Arial"/>
                <w:shd w:val="clear" w:color="auto" w:fill="FFFFFF" w:themeFill="background1"/>
                <w:lang w:val="mk-MK"/>
              </w:rPr>
              <w:t>(Зоом Платформа)</w:t>
            </w:r>
          </w:p>
        </w:tc>
        <w:tc>
          <w:tcPr>
            <w:tcW w:w="2402" w:type="dxa"/>
          </w:tcPr>
          <w:p w14:paraId="00A99EAF" w14:textId="29F449DE" w:rsidR="00EE4562" w:rsidRPr="00F25E32" w:rsidRDefault="00F25E32" w:rsidP="00232015">
            <w:pPr>
              <w:spacing w:before="120"/>
              <w:jc w:val="center"/>
              <w:rPr>
                <w:rFonts w:ascii="Arial" w:hAnsi="Arial" w:cs="Arial"/>
                <w:highlight w:val="yellow"/>
                <w:lang w:val="mk-MK"/>
              </w:rPr>
            </w:pPr>
            <w:r w:rsidRPr="00F25E32">
              <w:rPr>
                <w:rFonts w:ascii="Arial" w:hAnsi="Arial" w:cs="Arial"/>
                <w:lang w:val="mk-MK"/>
              </w:rPr>
              <w:t>10.00</w:t>
            </w:r>
          </w:p>
        </w:tc>
      </w:tr>
      <w:tr w:rsidR="00EE4562" w:rsidRPr="00A6255F" w14:paraId="08039296" w14:textId="77777777" w:rsidTr="00923EE2">
        <w:trPr>
          <w:trHeight w:val="858"/>
        </w:trPr>
        <w:tc>
          <w:tcPr>
            <w:tcW w:w="4406" w:type="dxa"/>
            <w:shd w:val="pct10" w:color="auto" w:fill="FFFFFF"/>
          </w:tcPr>
          <w:p w14:paraId="61F45738" w14:textId="1193AF93" w:rsidR="00EE4562" w:rsidRPr="00A6255F" w:rsidRDefault="00F25E32" w:rsidP="00D048A3">
            <w:pPr>
              <w:spacing w:before="120"/>
              <w:rPr>
                <w:rFonts w:ascii="Arial" w:hAnsi="Arial" w:cs="Arial"/>
                <w:b/>
                <w:lang w:val="en-GB"/>
              </w:rPr>
            </w:pPr>
            <w:r w:rsidRPr="00F25E32">
              <w:rPr>
                <w:rFonts w:ascii="Arial" w:hAnsi="Arial" w:cs="Arial"/>
                <w:b/>
                <w:lang w:val="en-GB"/>
              </w:rPr>
              <w:t>Рок за барање појаснувања од договорниот орган</w:t>
            </w:r>
          </w:p>
        </w:tc>
        <w:tc>
          <w:tcPr>
            <w:tcW w:w="2403" w:type="dxa"/>
            <w:shd w:val="clear" w:color="auto" w:fill="auto"/>
          </w:tcPr>
          <w:p w14:paraId="75C2ED85" w14:textId="7313A8D1" w:rsidR="00EE4562" w:rsidRPr="00A6255F" w:rsidRDefault="00EE2A59" w:rsidP="00F25E32">
            <w:pPr>
              <w:spacing w:before="120"/>
              <w:jc w:val="center"/>
              <w:rPr>
                <w:rFonts w:ascii="Arial" w:hAnsi="Arial" w:cs="Arial"/>
                <w:lang w:val="en-GB"/>
              </w:rPr>
            </w:pPr>
            <w:r w:rsidRPr="00A6255F">
              <w:rPr>
                <w:rFonts w:ascii="Arial" w:hAnsi="Arial" w:cs="Arial"/>
                <w:lang w:val="en-GB"/>
              </w:rPr>
              <w:t>15</w:t>
            </w:r>
            <w:r w:rsidR="00EE4562" w:rsidRPr="00A6255F">
              <w:rPr>
                <w:rFonts w:ascii="Arial" w:hAnsi="Arial" w:cs="Arial"/>
                <w:lang w:val="en-GB"/>
              </w:rPr>
              <w:t xml:space="preserve"> </w:t>
            </w:r>
            <w:r w:rsidR="00F25E32">
              <w:rPr>
                <w:rFonts w:ascii="Arial" w:hAnsi="Arial" w:cs="Arial"/>
                <w:lang w:val="mk-MK"/>
              </w:rPr>
              <w:t>Јуни</w:t>
            </w:r>
            <w:r w:rsidR="00EE4562" w:rsidRPr="00A6255F">
              <w:rPr>
                <w:rFonts w:ascii="Arial" w:hAnsi="Arial" w:cs="Arial"/>
                <w:lang w:val="en-GB"/>
              </w:rPr>
              <w:t xml:space="preserve"> 202</w:t>
            </w:r>
            <w:r w:rsidR="00097B28" w:rsidRPr="00A6255F">
              <w:rPr>
                <w:rFonts w:ascii="Arial" w:hAnsi="Arial" w:cs="Arial"/>
                <w:lang w:val="en-GB"/>
              </w:rPr>
              <w:t>5</w:t>
            </w:r>
          </w:p>
        </w:tc>
        <w:tc>
          <w:tcPr>
            <w:tcW w:w="2402" w:type="dxa"/>
          </w:tcPr>
          <w:p w14:paraId="521EF0AA" w14:textId="03B4D20F" w:rsidR="00EE4562" w:rsidRPr="00A6255F" w:rsidRDefault="00EE4562" w:rsidP="00F25E32">
            <w:pPr>
              <w:spacing w:before="120"/>
              <w:jc w:val="center"/>
              <w:rPr>
                <w:rFonts w:ascii="Arial" w:hAnsi="Arial" w:cs="Arial"/>
                <w:lang w:val="en-GB"/>
              </w:rPr>
            </w:pPr>
            <w:r w:rsidRPr="00A6255F">
              <w:rPr>
                <w:rFonts w:ascii="Arial" w:hAnsi="Arial" w:cs="Arial"/>
                <w:lang w:val="en-GB"/>
              </w:rPr>
              <w:t>20:00</w:t>
            </w:r>
            <w:r w:rsidR="00F25E32">
              <w:rPr>
                <w:rFonts w:ascii="Arial" w:hAnsi="Arial" w:cs="Arial"/>
                <w:lang w:val="en-GB"/>
              </w:rPr>
              <w:t xml:space="preserve"> </w:t>
            </w:r>
          </w:p>
        </w:tc>
      </w:tr>
      <w:tr w:rsidR="00B50AC7" w:rsidRPr="00A6255F" w14:paraId="6E8CB65E" w14:textId="77777777" w:rsidTr="00923EE2">
        <w:trPr>
          <w:trHeight w:val="858"/>
        </w:trPr>
        <w:tc>
          <w:tcPr>
            <w:tcW w:w="4406" w:type="dxa"/>
            <w:shd w:val="pct10" w:color="auto" w:fill="FFFFFF"/>
          </w:tcPr>
          <w:p w14:paraId="0239C33A" w14:textId="56B5D67D" w:rsidR="00B50AC7" w:rsidRPr="00A6255F" w:rsidRDefault="00F25E32" w:rsidP="00D048A3">
            <w:pPr>
              <w:spacing w:before="120"/>
              <w:rPr>
                <w:rFonts w:ascii="Arial" w:hAnsi="Arial" w:cs="Arial"/>
                <w:b/>
                <w:lang w:val="en-GB"/>
              </w:rPr>
            </w:pPr>
            <w:r w:rsidRPr="00F25E32">
              <w:rPr>
                <w:rFonts w:ascii="Arial" w:hAnsi="Arial" w:cs="Arial"/>
                <w:b/>
                <w:lang w:val="en-GB"/>
              </w:rPr>
              <w:t>Рок за одговарање на доставените прашања</w:t>
            </w:r>
          </w:p>
        </w:tc>
        <w:tc>
          <w:tcPr>
            <w:tcW w:w="2403" w:type="dxa"/>
            <w:shd w:val="clear" w:color="auto" w:fill="auto"/>
          </w:tcPr>
          <w:p w14:paraId="7D032E21" w14:textId="09FD8202" w:rsidR="00B50AC7" w:rsidRPr="00A6255F" w:rsidRDefault="00F25E32" w:rsidP="00232015">
            <w:pPr>
              <w:spacing w:before="120"/>
              <w:jc w:val="center"/>
              <w:rPr>
                <w:rFonts w:ascii="Arial" w:hAnsi="Arial" w:cs="Arial"/>
                <w:lang w:val="en-GB"/>
              </w:rPr>
            </w:pPr>
            <w:r>
              <w:rPr>
                <w:rFonts w:ascii="Arial" w:hAnsi="Arial" w:cs="Arial"/>
                <w:lang w:val="en-GB"/>
              </w:rPr>
              <w:t>20 Jуни</w:t>
            </w:r>
            <w:r w:rsidR="00B50AC7" w:rsidRPr="00A6255F">
              <w:rPr>
                <w:rFonts w:ascii="Arial" w:hAnsi="Arial" w:cs="Arial"/>
                <w:lang w:val="en-GB"/>
              </w:rPr>
              <w:t xml:space="preserve"> 2025</w:t>
            </w:r>
          </w:p>
        </w:tc>
        <w:tc>
          <w:tcPr>
            <w:tcW w:w="2402" w:type="dxa"/>
          </w:tcPr>
          <w:p w14:paraId="7E0DB2AE" w14:textId="77777777" w:rsidR="00B50AC7" w:rsidRPr="00A6255F" w:rsidRDefault="00B50AC7" w:rsidP="00232015">
            <w:pPr>
              <w:spacing w:before="120"/>
              <w:jc w:val="center"/>
              <w:rPr>
                <w:rFonts w:ascii="Arial" w:hAnsi="Arial" w:cs="Arial"/>
                <w:lang w:val="en-GB"/>
              </w:rPr>
            </w:pPr>
          </w:p>
        </w:tc>
      </w:tr>
      <w:tr w:rsidR="00EE4562" w:rsidRPr="00A6255F" w14:paraId="5A6D8F68" w14:textId="77777777" w:rsidTr="00923EE2">
        <w:trPr>
          <w:trHeight w:val="568"/>
        </w:trPr>
        <w:tc>
          <w:tcPr>
            <w:tcW w:w="4406" w:type="dxa"/>
            <w:shd w:val="pct10" w:color="auto" w:fill="FFFFFF"/>
          </w:tcPr>
          <w:p w14:paraId="0C1B3C64" w14:textId="2621333C" w:rsidR="00EE4562" w:rsidRPr="00A6255F" w:rsidRDefault="00F25E32" w:rsidP="00232015">
            <w:pPr>
              <w:spacing w:before="120"/>
              <w:rPr>
                <w:rFonts w:ascii="Arial" w:hAnsi="Arial" w:cs="Arial"/>
                <w:b/>
                <w:lang w:val="en-GB"/>
              </w:rPr>
            </w:pPr>
            <w:r w:rsidRPr="00F25E32">
              <w:rPr>
                <w:rFonts w:ascii="Arial" w:hAnsi="Arial" w:cs="Arial"/>
                <w:b/>
                <w:lang w:val="en-GB"/>
              </w:rPr>
              <w:t>Краен рок за поднесување на целосни апликации</w:t>
            </w:r>
          </w:p>
        </w:tc>
        <w:tc>
          <w:tcPr>
            <w:tcW w:w="2403" w:type="dxa"/>
            <w:shd w:val="clear" w:color="auto" w:fill="auto"/>
          </w:tcPr>
          <w:p w14:paraId="0BE88F24" w14:textId="6DCFE38D" w:rsidR="00EE4562" w:rsidRPr="00A6255F" w:rsidRDefault="00032321" w:rsidP="00232015">
            <w:pPr>
              <w:spacing w:before="120"/>
              <w:jc w:val="center"/>
              <w:rPr>
                <w:rFonts w:ascii="Arial" w:hAnsi="Arial" w:cs="Arial"/>
                <w:b/>
                <w:lang w:val="en-GB"/>
              </w:rPr>
            </w:pPr>
            <w:r w:rsidRPr="00A6255F">
              <w:rPr>
                <w:rFonts w:ascii="Arial" w:hAnsi="Arial" w:cs="Arial"/>
                <w:lang w:val="en-GB"/>
              </w:rPr>
              <w:t>1</w:t>
            </w:r>
            <w:r w:rsidR="00EE4562" w:rsidRPr="00A6255F">
              <w:rPr>
                <w:rFonts w:ascii="Arial" w:hAnsi="Arial" w:cs="Arial"/>
                <w:lang w:val="en-GB"/>
              </w:rPr>
              <w:t xml:space="preserve"> </w:t>
            </w:r>
            <w:r w:rsidR="00097B28" w:rsidRPr="00A6255F">
              <w:rPr>
                <w:rFonts w:ascii="Arial" w:hAnsi="Arial" w:cs="Arial"/>
                <w:lang w:val="en-GB"/>
              </w:rPr>
              <w:t>J</w:t>
            </w:r>
            <w:r w:rsidR="00F25E32">
              <w:rPr>
                <w:rFonts w:ascii="Arial" w:hAnsi="Arial" w:cs="Arial"/>
                <w:lang w:val="en-GB"/>
              </w:rPr>
              <w:t>ули</w:t>
            </w:r>
            <w:r w:rsidR="00EE4562" w:rsidRPr="00A6255F">
              <w:rPr>
                <w:rFonts w:ascii="Arial" w:hAnsi="Arial" w:cs="Arial"/>
                <w:lang w:val="en-GB"/>
              </w:rPr>
              <w:t xml:space="preserve"> 202</w:t>
            </w:r>
            <w:r w:rsidR="00097B28" w:rsidRPr="00A6255F">
              <w:rPr>
                <w:rFonts w:ascii="Arial" w:hAnsi="Arial" w:cs="Arial"/>
                <w:lang w:val="en-GB"/>
              </w:rPr>
              <w:t>5</w:t>
            </w:r>
          </w:p>
        </w:tc>
        <w:tc>
          <w:tcPr>
            <w:tcW w:w="2402" w:type="dxa"/>
          </w:tcPr>
          <w:p w14:paraId="73C7FE24" w14:textId="5B598983" w:rsidR="00EE4562" w:rsidRPr="00A6255F" w:rsidRDefault="00EE4562" w:rsidP="00F25E32">
            <w:pPr>
              <w:spacing w:before="120"/>
              <w:jc w:val="center"/>
              <w:rPr>
                <w:rFonts w:ascii="Arial" w:hAnsi="Arial" w:cs="Arial"/>
                <w:lang w:val="en-GB"/>
              </w:rPr>
            </w:pPr>
            <w:r w:rsidRPr="00A6255F">
              <w:rPr>
                <w:rFonts w:ascii="Arial" w:hAnsi="Arial" w:cs="Arial"/>
                <w:lang w:val="en-GB"/>
              </w:rPr>
              <w:t>20:00</w:t>
            </w:r>
            <w:r w:rsidR="003D7F5B" w:rsidRPr="00A6255F">
              <w:rPr>
                <w:rFonts w:ascii="Arial" w:hAnsi="Arial" w:cs="Arial"/>
                <w:lang w:val="en-GB"/>
              </w:rPr>
              <w:t xml:space="preserve"> </w:t>
            </w:r>
          </w:p>
        </w:tc>
      </w:tr>
      <w:tr w:rsidR="00EE4562" w:rsidRPr="00A6255F" w14:paraId="425A776A" w14:textId="77777777" w:rsidTr="00923EE2">
        <w:trPr>
          <w:trHeight w:val="858"/>
        </w:trPr>
        <w:tc>
          <w:tcPr>
            <w:tcW w:w="4406" w:type="dxa"/>
            <w:shd w:val="pct10" w:color="auto" w:fill="FFFFFF"/>
          </w:tcPr>
          <w:p w14:paraId="38236B03" w14:textId="1943CF9E" w:rsidR="00EE4562" w:rsidRPr="00A6255F" w:rsidRDefault="00F25E32" w:rsidP="00F25E32">
            <w:pPr>
              <w:spacing w:before="120"/>
              <w:ind w:firstLine="25"/>
              <w:rPr>
                <w:rFonts w:ascii="Arial" w:hAnsi="Arial" w:cs="Arial"/>
                <w:b/>
                <w:lang w:val="en-GB"/>
              </w:rPr>
            </w:pPr>
            <w:r w:rsidRPr="00F25E32">
              <w:rPr>
                <w:rFonts w:ascii="Arial" w:hAnsi="Arial" w:cs="Arial"/>
                <w:b/>
                <w:lang w:val="en-GB"/>
              </w:rPr>
              <w:t xml:space="preserve">Информации на апликантите </w:t>
            </w:r>
            <w:r>
              <w:rPr>
                <w:rFonts w:ascii="Arial" w:hAnsi="Arial" w:cs="Arial"/>
                <w:b/>
                <w:lang w:val="mk-MK"/>
              </w:rPr>
              <w:t>за</w:t>
            </w:r>
            <w:r w:rsidRPr="00F25E32">
              <w:rPr>
                <w:rFonts w:ascii="Arial" w:hAnsi="Arial" w:cs="Arial"/>
                <w:b/>
                <w:lang w:val="en-GB"/>
              </w:rPr>
              <w:t xml:space="preserve"> евалуацијата на целосните апликации</w:t>
            </w:r>
          </w:p>
        </w:tc>
        <w:tc>
          <w:tcPr>
            <w:tcW w:w="2403" w:type="dxa"/>
            <w:shd w:val="clear" w:color="auto" w:fill="auto"/>
          </w:tcPr>
          <w:p w14:paraId="41CD30F3" w14:textId="211C6425" w:rsidR="00EE4562" w:rsidRPr="00A6255F" w:rsidRDefault="00F25E32" w:rsidP="00E41984">
            <w:pPr>
              <w:spacing w:before="120"/>
              <w:jc w:val="center"/>
              <w:rPr>
                <w:rFonts w:ascii="Arial" w:hAnsi="Arial" w:cs="Arial"/>
                <w:lang w:val="en-GB"/>
              </w:rPr>
            </w:pPr>
            <w:r>
              <w:rPr>
                <w:rFonts w:ascii="Arial" w:hAnsi="Arial" w:cs="Arial"/>
                <w:lang w:val="en-GB"/>
              </w:rPr>
              <w:t>до</w:t>
            </w:r>
            <w:r w:rsidR="0051105B">
              <w:rPr>
                <w:rFonts w:ascii="Arial" w:hAnsi="Arial" w:cs="Arial"/>
                <w:lang w:val="en-GB"/>
              </w:rPr>
              <w:t xml:space="preserve"> </w:t>
            </w:r>
            <w:r w:rsidR="00EE2A59" w:rsidRPr="00A6255F">
              <w:rPr>
                <w:rFonts w:ascii="Arial" w:hAnsi="Arial" w:cs="Arial"/>
                <w:lang w:val="en-GB"/>
              </w:rPr>
              <w:t>31</w:t>
            </w:r>
            <w:r w:rsidR="00E41984">
              <w:rPr>
                <w:rFonts w:ascii="Arial" w:hAnsi="Arial" w:cs="Arial"/>
                <w:vertAlign w:val="superscript"/>
                <w:lang w:val="en-GB"/>
              </w:rPr>
              <w:t xml:space="preserve"> </w:t>
            </w:r>
            <w:r>
              <w:rPr>
                <w:rFonts w:ascii="Arial" w:hAnsi="Arial" w:cs="Arial"/>
                <w:lang w:val="en-GB"/>
              </w:rPr>
              <w:t>Jули</w:t>
            </w:r>
            <w:r w:rsidR="000C71F4" w:rsidRPr="00A6255F">
              <w:rPr>
                <w:rFonts w:ascii="Arial" w:hAnsi="Arial" w:cs="Arial"/>
                <w:lang w:val="en-GB"/>
              </w:rPr>
              <w:t xml:space="preserve"> </w:t>
            </w:r>
            <w:r w:rsidR="00EE4562" w:rsidRPr="00A6255F">
              <w:rPr>
                <w:rFonts w:ascii="Arial" w:hAnsi="Arial" w:cs="Arial"/>
                <w:lang w:val="en-GB"/>
              </w:rPr>
              <w:t>202</w:t>
            </w:r>
            <w:r w:rsidR="00097B28" w:rsidRPr="00A6255F">
              <w:rPr>
                <w:rFonts w:ascii="Arial" w:hAnsi="Arial" w:cs="Arial"/>
                <w:lang w:val="en-GB"/>
              </w:rPr>
              <w:t>5</w:t>
            </w:r>
          </w:p>
        </w:tc>
        <w:tc>
          <w:tcPr>
            <w:tcW w:w="2402" w:type="dxa"/>
          </w:tcPr>
          <w:p w14:paraId="77DBB277" w14:textId="077E91E6" w:rsidR="00EE4562" w:rsidRPr="00A6255F" w:rsidRDefault="00EE4562" w:rsidP="00F25E32">
            <w:pPr>
              <w:spacing w:before="120"/>
              <w:jc w:val="center"/>
              <w:rPr>
                <w:rFonts w:ascii="Arial" w:hAnsi="Arial" w:cs="Arial"/>
                <w:lang w:val="en-GB"/>
              </w:rPr>
            </w:pPr>
            <w:r w:rsidRPr="00A6255F">
              <w:rPr>
                <w:rFonts w:ascii="Arial" w:hAnsi="Arial" w:cs="Arial"/>
                <w:lang w:val="en-GB"/>
              </w:rPr>
              <w:t>20:00</w:t>
            </w:r>
            <w:r w:rsidR="00F25E32">
              <w:rPr>
                <w:rFonts w:ascii="Arial" w:hAnsi="Arial" w:cs="Arial"/>
                <w:lang w:val="en-GB"/>
              </w:rPr>
              <w:t xml:space="preserve"> </w:t>
            </w:r>
          </w:p>
        </w:tc>
      </w:tr>
      <w:tr w:rsidR="00EE4562" w:rsidRPr="00A6255F" w14:paraId="7DA1FCD5" w14:textId="77777777" w:rsidTr="00923EE2">
        <w:trPr>
          <w:trHeight w:val="568"/>
        </w:trPr>
        <w:tc>
          <w:tcPr>
            <w:tcW w:w="4406" w:type="dxa"/>
            <w:shd w:val="pct10" w:color="auto" w:fill="FFFFFF"/>
          </w:tcPr>
          <w:p w14:paraId="23A404D6" w14:textId="5A0F1CBD" w:rsidR="00EE4562" w:rsidRPr="00F25E32" w:rsidRDefault="00F25E32" w:rsidP="00232015">
            <w:pPr>
              <w:spacing w:before="120"/>
              <w:ind w:left="318" w:hanging="284"/>
              <w:rPr>
                <w:rFonts w:ascii="Arial" w:hAnsi="Arial" w:cs="Arial"/>
                <w:b/>
                <w:lang w:val="mk-MK"/>
              </w:rPr>
            </w:pPr>
            <w:r>
              <w:rPr>
                <w:rFonts w:ascii="Arial" w:hAnsi="Arial" w:cs="Arial"/>
                <w:b/>
                <w:lang w:val="en-GB"/>
              </w:rPr>
              <w:t>Потпишување</w:t>
            </w:r>
            <w:r w:rsidRPr="00F25E32">
              <w:rPr>
                <w:rFonts w:ascii="Arial" w:hAnsi="Arial" w:cs="Arial"/>
                <w:b/>
                <w:lang w:val="en-GB"/>
              </w:rPr>
              <w:t xml:space="preserve"> на договор</w:t>
            </w:r>
            <w:r>
              <w:rPr>
                <w:rFonts w:ascii="Arial" w:hAnsi="Arial" w:cs="Arial"/>
                <w:b/>
                <w:lang w:val="mk-MK"/>
              </w:rPr>
              <w:t>и</w:t>
            </w:r>
          </w:p>
        </w:tc>
        <w:tc>
          <w:tcPr>
            <w:tcW w:w="2403" w:type="dxa"/>
            <w:shd w:val="clear" w:color="auto" w:fill="auto"/>
          </w:tcPr>
          <w:p w14:paraId="665A4BB9" w14:textId="2169292D" w:rsidR="00EE4562" w:rsidRPr="00F25E32" w:rsidRDefault="00F25E32" w:rsidP="00F25E32">
            <w:pPr>
              <w:spacing w:before="120"/>
              <w:jc w:val="center"/>
              <w:rPr>
                <w:rFonts w:ascii="Arial" w:hAnsi="Arial" w:cs="Arial"/>
                <w:lang w:val="mk-MK"/>
              </w:rPr>
            </w:pPr>
            <w:r>
              <w:rPr>
                <w:rFonts w:ascii="Arial" w:hAnsi="Arial" w:cs="Arial"/>
                <w:lang w:val="en-GB"/>
              </w:rPr>
              <w:t>до</w:t>
            </w:r>
            <w:r w:rsidR="00E7569A" w:rsidRPr="00A6255F">
              <w:rPr>
                <w:rFonts w:ascii="Arial" w:hAnsi="Arial" w:cs="Arial"/>
                <w:lang w:val="en-GB"/>
              </w:rPr>
              <w:t xml:space="preserve"> </w:t>
            </w:r>
            <w:r w:rsidR="00E41984">
              <w:rPr>
                <w:rFonts w:ascii="Arial" w:hAnsi="Arial" w:cs="Arial"/>
                <w:lang w:val="en-GB"/>
              </w:rPr>
              <w:t xml:space="preserve">15 </w:t>
            </w:r>
            <w:r>
              <w:rPr>
                <w:rFonts w:ascii="Arial" w:hAnsi="Arial" w:cs="Arial"/>
                <w:lang w:val="mk-MK"/>
              </w:rPr>
              <w:t>Септември 2025</w:t>
            </w:r>
          </w:p>
        </w:tc>
        <w:tc>
          <w:tcPr>
            <w:tcW w:w="2402" w:type="dxa"/>
          </w:tcPr>
          <w:p w14:paraId="3117EB13" w14:textId="5A5D76BE" w:rsidR="00EE4562" w:rsidRPr="00A6255F" w:rsidRDefault="00EE4562" w:rsidP="005E2ECE">
            <w:pPr>
              <w:spacing w:before="120"/>
              <w:jc w:val="center"/>
              <w:rPr>
                <w:rFonts w:ascii="Arial" w:hAnsi="Arial" w:cs="Arial"/>
                <w:lang w:val="en-GB"/>
              </w:rPr>
            </w:pPr>
          </w:p>
        </w:tc>
      </w:tr>
    </w:tbl>
    <w:p w14:paraId="0A760D9F" w14:textId="77777777" w:rsidR="00E7569A" w:rsidRPr="00A6255F" w:rsidRDefault="00E7569A" w:rsidP="00FB5B67">
      <w:pPr>
        <w:keepNext/>
        <w:rPr>
          <w:rFonts w:ascii="Arial" w:hAnsi="Arial" w:cs="Arial"/>
          <w:lang w:val="en-GB"/>
        </w:rPr>
      </w:pPr>
    </w:p>
    <w:p w14:paraId="1A6B4F36" w14:textId="1C89324A" w:rsidR="00FB5B67" w:rsidRPr="00A6255F" w:rsidRDefault="00DF754C" w:rsidP="00FB5B67">
      <w:pPr>
        <w:keepNext/>
        <w:rPr>
          <w:rFonts w:ascii="Arial" w:hAnsi="Arial" w:cs="Arial"/>
          <w:b/>
          <w:u w:val="single"/>
          <w:lang w:val="en-GB"/>
        </w:rPr>
      </w:pPr>
      <w:r w:rsidRPr="00A6255F">
        <w:rPr>
          <w:rFonts w:ascii="Arial" w:hAnsi="Arial" w:cs="Arial"/>
          <w:sz w:val="24"/>
          <w:szCs w:val="24"/>
          <w:lang w:val="en-GB"/>
        </w:rPr>
        <w:br/>
      </w:r>
      <w:r w:rsidR="00F25E32" w:rsidRPr="00F25E32">
        <w:rPr>
          <w:rFonts w:ascii="Arial" w:hAnsi="Arial" w:cs="Arial"/>
          <w:b/>
          <w:u w:val="single"/>
          <w:lang w:val="en-GB"/>
        </w:rPr>
        <w:t>Дополнителни информации за поднесување на предлози за проекти</w:t>
      </w:r>
    </w:p>
    <w:p w14:paraId="6A714A05" w14:textId="77777777" w:rsidR="00F25E32" w:rsidRDefault="00F25E32" w:rsidP="00DF754C">
      <w:pPr>
        <w:rPr>
          <w:rFonts w:ascii="Arial" w:hAnsi="Arial" w:cs="Arial"/>
          <w:lang w:val="en-GB"/>
        </w:rPr>
      </w:pPr>
      <w:r w:rsidRPr="00F25E32">
        <w:rPr>
          <w:rFonts w:ascii="Arial" w:hAnsi="Arial" w:cs="Arial"/>
          <w:lang w:val="en-GB"/>
        </w:rPr>
        <w:t>Доколку ви се потребни дополнителни информации, можете да ги испратите вашите прашања по е-пошта најдоцна до 15 јуни 2025 година, на:</w:t>
      </w:r>
    </w:p>
    <w:p w14:paraId="21948257" w14:textId="3D34EFC5" w:rsidR="00D427E1" w:rsidRPr="00F25E32" w:rsidRDefault="00D427E1" w:rsidP="00DF754C">
      <w:pPr>
        <w:rPr>
          <w:rFonts w:ascii="Arial" w:hAnsi="Arial" w:cs="Arial"/>
        </w:rPr>
      </w:pPr>
      <w:r w:rsidRPr="00A6255F">
        <w:rPr>
          <w:rFonts w:ascii="Arial" w:hAnsi="Arial" w:cs="Arial"/>
          <w:lang w:val="en-GB"/>
        </w:rPr>
        <w:t>North Macedonia:</w:t>
      </w:r>
      <w:r w:rsidR="00F25E32">
        <w:rPr>
          <w:rFonts w:ascii="Arial" w:hAnsi="Arial" w:cs="Arial"/>
          <w:lang w:val="mk-MK"/>
        </w:rPr>
        <w:t xml:space="preserve"> </w:t>
      </w:r>
      <w:r w:rsidR="00F25E32">
        <w:rPr>
          <w:rFonts w:ascii="Arial" w:hAnsi="Arial" w:cs="Arial"/>
        </w:rPr>
        <w:t>tomislav.mikulec@caritas.mk</w:t>
      </w:r>
    </w:p>
    <w:p w14:paraId="5CC0A8AB" w14:textId="1731A279" w:rsidR="00D427E1" w:rsidRPr="00A6255F" w:rsidRDefault="00D427E1" w:rsidP="00DF754C">
      <w:pPr>
        <w:rPr>
          <w:rFonts w:ascii="Arial" w:hAnsi="Arial" w:cs="Arial"/>
          <w:lang w:val="en-GB"/>
        </w:rPr>
      </w:pPr>
    </w:p>
    <w:p w14:paraId="21CA9015" w14:textId="4BF225A6" w:rsidR="00DF754C" w:rsidRPr="00A6255F" w:rsidRDefault="00F25E32" w:rsidP="00F25E32">
      <w:pPr>
        <w:rPr>
          <w:rFonts w:ascii="Arial" w:hAnsi="Arial" w:cs="Arial"/>
          <w:lang w:val="en-GB"/>
        </w:rPr>
      </w:pPr>
      <w:r w:rsidRPr="00F25E32">
        <w:rPr>
          <w:rFonts w:ascii="Arial" w:hAnsi="Arial" w:cs="Arial"/>
          <w:lang w:val="en-GB"/>
        </w:rPr>
        <w:t>Прашањата што може да бидат релевантни за другите апликанти, заедно со одговорите и важните забелешки за апликантите, ќе бидат објавени на веб-страниците на партнерите.</w:t>
      </w:r>
    </w:p>
    <w:sectPr w:rsidR="00DF754C" w:rsidRPr="00A6255F" w:rsidSect="009C24F7">
      <w:headerReference w:type="default" r:id="rId11"/>
      <w:footerReference w:type="default" r:id="rId12"/>
      <w:pgSz w:w="11906" w:h="16838" w:code="9"/>
      <w:pgMar w:top="1135"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CE2C7" w14:textId="77777777" w:rsidR="00EC503C" w:rsidRDefault="00EC503C" w:rsidP="00E0372D">
      <w:r>
        <w:separator/>
      </w:r>
    </w:p>
  </w:endnote>
  <w:endnote w:type="continuationSeparator" w:id="0">
    <w:p w14:paraId="485F388B" w14:textId="77777777" w:rsidR="00EC503C" w:rsidRDefault="00EC503C" w:rsidP="00E0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04A6" w14:textId="75B42CE9" w:rsidR="00D77474" w:rsidRDefault="00D77474">
    <w:pPr>
      <w:pStyle w:val="Footer"/>
    </w:pPr>
    <w:r>
      <w:rPr>
        <w:noProof/>
        <w:lang w:val="mk-MK" w:eastAsia="mk-MK"/>
      </w:rPr>
      <w:drawing>
        <wp:anchor distT="0" distB="0" distL="114300" distR="114300" simplePos="0" relativeHeight="251663360" behindDoc="1" locked="0" layoutInCell="1" allowOverlap="1" wp14:anchorId="1C2BDD42" wp14:editId="331242E7">
          <wp:simplePos x="0" y="0"/>
          <wp:positionH relativeFrom="column">
            <wp:posOffset>-599567</wp:posOffset>
          </wp:positionH>
          <wp:positionV relativeFrom="paragraph">
            <wp:posOffset>-524510</wp:posOffset>
          </wp:positionV>
          <wp:extent cx="6868160" cy="386080"/>
          <wp:effectExtent l="0" t="0" r="8890" b="0"/>
          <wp:wrapTight wrapText="bothSides">
            <wp:wrapPolygon edited="0">
              <wp:start x="17195" y="0"/>
              <wp:lineTo x="0" y="0"/>
              <wp:lineTo x="0" y="20250"/>
              <wp:lineTo x="18872" y="20250"/>
              <wp:lineTo x="20130" y="20250"/>
              <wp:lineTo x="21568" y="20250"/>
              <wp:lineTo x="21568" y="0"/>
              <wp:lineTo x="17195"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3860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550D0" w14:textId="77777777" w:rsidR="00EC503C" w:rsidRDefault="00EC503C" w:rsidP="00E0372D">
      <w:r>
        <w:separator/>
      </w:r>
    </w:p>
  </w:footnote>
  <w:footnote w:type="continuationSeparator" w:id="0">
    <w:p w14:paraId="7C738B11" w14:textId="77777777" w:rsidR="00EC503C" w:rsidRDefault="00EC503C" w:rsidP="00E0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1A61" w14:textId="7B110DEA" w:rsidR="00E0372D" w:rsidRPr="003D2CC4" w:rsidRDefault="00DF754C" w:rsidP="007B40E5">
    <w:pPr>
      <w:pStyle w:val="Header"/>
      <w:tabs>
        <w:tab w:val="clear" w:pos="9360"/>
      </w:tabs>
      <w:rPr>
        <w:lang w:val="sr-Latn-RS"/>
      </w:rPr>
    </w:pPr>
    <w:r>
      <w:rPr>
        <w:noProof/>
      </w:rPr>
      <w:t xml:space="preserve">  </w:t>
    </w:r>
    <w:r w:rsidR="00E2124A">
      <w:rPr>
        <w:noProof/>
      </w:rPr>
      <w:t xml:space="preserve">  </w:t>
    </w:r>
    <w:r w:rsidR="007B40E5">
      <w:rPr>
        <w:noProof/>
      </w:rPr>
      <w:br/>
    </w:r>
    <w:r>
      <w:rPr>
        <w:noProof/>
      </w:rPr>
      <w:t xml:space="preserve">  </w:t>
    </w:r>
    <w:r w:rsidR="00E2124A">
      <w:rPr>
        <w:noProof/>
      </w:rPr>
      <w:t xml:space="preserve">  </w:t>
    </w:r>
    <w:r>
      <w:rPr>
        <w:noProof/>
      </w:rPr>
      <w:t xml:space="preserve">   </w:t>
    </w:r>
    <w:r w:rsidR="00E2124A">
      <w:rPr>
        <w:noProof/>
      </w:rPr>
      <w:t xml:space="preserve"> </w:t>
    </w:r>
    <w:r>
      <w:rPr>
        <w:noProof/>
      </w:rPr>
      <w:t xml:space="preserve"> </w:t>
    </w:r>
    <w:r w:rsidR="00E2124A">
      <w:rPr>
        <w:noProof/>
      </w:rPr>
      <w:t xml:space="preserve">  </w:t>
    </w:r>
    <w:r w:rsidR="00991A97">
      <w:rPr>
        <w:noProof/>
      </w:rPr>
      <w:t xml:space="preserve"> </w:t>
    </w:r>
    <w:r w:rsidR="000C22D8">
      <w:rPr>
        <w:noProof/>
      </w:rPr>
      <w:t xml:space="preserve">   </w:t>
    </w:r>
    <w:r w:rsidR="00A87FA5">
      <w:rPr>
        <w:noProof/>
      </w:rPr>
      <w:t xml:space="preserve"> </w:t>
    </w:r>
    <w:r w:rsidR="00E23939">
      <w:rPr>
        <w:noProof/>
      </w:rPr>
      <w:t xml:space="preserve">    </w:t>
    </w:r>
    <w:r w:rsidR="00A87FA5">
      <w:rPr>
        <w:noProof/>
      </w:rPr>
      <w:t xml:space="preserve">     </w:t>
    </w:r>
    <w:r w:rsidR="00E23939">
      <w:rPr>
        <w:noProof/>
      </w:rPr>
      <w:t xml:space="preserve"> </w:t>
    </w:r>
    <w:r w:rsidR="00991A97">
      <w:rPr>
        <w:noProof/>
      </w:rPr>
      <w:t xml:space="preserve">  </w:t>
    </w:r>
    <w:r w:rsidR="00E2124A">
      <w:rPr>
        <w:noProof/>
      </w:rPr>
      <w:t xml:space="preserve">  </w:t>
    </w:r>
    <w:r>
      <w:rPr>
        <w:noProof/>
      </w:rPr>
      <w:t xml:space="preserve"> </w:t>
    </w:r>
    <w:r w:rsidR="00991A97">
      <w:rPr>
        <w:noProof/>
      </w:rPr>
      <w:t xml:space="preserve">  </w:t>
    </w:r>
    <w:r w:rsidR="00E2124A">
      <w:rPr>
        <w:noProof/>
      </w:rPr>
      <w:t xml:space="preserve"> </w:t>
    </w:r>
    <w:r w:rsidR="000C22D8">
      <w:rPr>
        <w:lang w:val="sr-Latn-RS"/>
      </w:rPr>
      <w:t xml:space="preserve">  </w:t>
    </w:r>
    <w:r w:rsidR="00E23939">
      <w:rPr>
        <w:lang w:val="sr-Latn-RS"/>
      </w:rPr>
      <w:t xml:space="preserve"> </w:t>
    </w:r>
    <w:r w:rsidR="00991A97">
      <w:rPr>
        <w:lang w:val="sr-Latn-RS"/>
      </w:rPr>
      <w:t xml:space="preserve">  </w:t>
    </w:r>
    <w:r w:rsidR="00E2124A">
      <w:rPr>
        <w:lang w:val="sr-Latn-RS"/>
      </w:rPr>
      <w:t xml:space="preserve"> </w:t>
    </w:r>
    <w:r w:rsidR="00E23939">
      <w:rPr>
        <w:lang w:val="sr-Latn-RS"/>
      </w:rPr>
      <w:t xml:space="preserve"> </w:t>
    </w:r>
    <w:r w:rsidR="00A87FA5">
      <w:rPr>
        <w:lang w:val="sr-Latn-RS"/>
      </w:rPr>
      <w:t xml:space="preserve">  </w:t>
    </w:r>
    <w:r w:rsidR="00E23939">
      <w:rPr>
        <w:lang w:val="sr-Latn-RS"/>
      </w:rPr>
      <w:t xml:space="preserve"> </w:t>
    </w:r>
    <w:r w:rsidR="00991A97">
      <w:rPr>
        <w:lang w:val="sr-Latn-RS"/>
      </w:rPr>
      <w:t xml:space="preserve"> </w:t>
    </w:r>
    <w:r w:rsidR="00E2124A">
      <w:rPr>
        <w:lang w:val="sr-Latn-RS"/>
      </w:rPr>
      <w:t xml:space="preserve">  </w:t>
    </w:r>
    <w:r w:rsidR="00991A97">
      <w:rPr>
        <w:lang w:val="sr-Latn-RS"/>
      </w:rPr>
      <w:t xml:space="preserve">   </w:t>
    </w:r>
    <w:r w:rsidR="00A87FA5">
      <w:rPr>
        <w:lang w:val="sr-Latn-RS"/>
      </w:rPr>
      <w:t xml:space="preserve"> </w:t>
    </w:r>
    <w:r w:rsidR="00A87FA5">
      <w:rPr>
        <w:noProof/>
      </w:rPr>
      <w:t xml:space="preserve">  </w:t>
    </w:r>
    <w:r w:rsidR="00E23939">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EA1"/>
    <w:multiLevelType w:val="hybridMultilevel"/>
    <w:tmpl w:val="03A41BAA"/>
    <w:lvl w:ilvl="0" w:tplc="04090001">
      <w:start w:val="1"/>
      <w:numFmt w:val="bullet"/>
      <w:lvlText w:val=""/>
      <w:lvlJc w:val="left"/>
      <w:pPr>
        <w:ind w:left="720" w:hanging="360"/>
      </w:pPr>
      <w:rPr>
        <w:rFonts w:ascii="Symbol" w:hAnsi="Symbol" w:hint="default"/>
      </w:rPr>
    </w:lvl>
    <w:lvl w:ilvl="1" w:tplc="8E141888">
      <w:start w:val="2"/>
      <w:numFmt w:val="bullet"/>
      <w:lvlText w:val="-"/>
      <w:lvlJc w:val="left"/>
      <w:pPr>
        <w:ind w:left="1440" w:hanging="360"/>
      </w:pPr>
      <w:rPr>
        <w:rFonts w:ascii="Garamond" w:eastAsiaTheme="minorHAnsi" w:hAnsi="Garamond"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1527"/>
    <w:multiLevelType w:val="hybridMultilevel"/>
    <w:tmpl w:val="3824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61FE0"/>
    <w:multiLevelType w:val="hybridMultilevel"/>
    <w:tmpl w:val="FCA0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1576"/>
    <w:multiLevelType w:val="hybridMultilevel"/>
    <w:tmpl w:val="263C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455BA"/>
    <w:multiLevelType w:val="hybridMultilevel"/>
    <w:tmpl w:val="21D6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A3397"/>
    <w:multiLevelType w:val="hybridMultilevel"/>
    <w:tmpl w:val="E130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90684"/>
    <w:multiLevelType w:val="hybridMultilevel"/>
    <w:tmpl w:val="3BCE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84225"/>
    <w:multiLevelType w:val="hybridMultilevel"/>
    <w:tmpl w:val="977627D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181649EE"/>
    <w:multiLevelType w:val="hybridMultilevel"/>
    <w:tmpl w:val="B98A7EF4"/>
    <w:lvl w:ilvl="0" w:tplc="042F0011">
      <w:start w:val="1"/>
      <w:numFmt w:val="decimal"/>
      <w:lvlText w:val="%1)"/>
      <w:lvlJc w:val="left"/>
      <w:pPr>
        <w:ind w:left="1080" w:hanging="360"/>
      </w:pPr>
    </w:lvl>
    <w:lvl w:ilvl="1" w:tplc="98A6A9EE">
      <w:start w:val="1"/>
      <w:numFmt w:val="decimal"/>
      <w:lvlText w:val="%2."/>
      <w:lvlJc w:val="left"/>
      <w:pPr>
        <w:ind w:left="1800" w:hanging="360"/>
      </w:pPr>
      <w:rPr>
        <w:rFonts w:hint="default"/>
      </w:rPr>
    </w:lvl>
    <w:lvl w:ilvl="2" w:tplc="E91A1CB0">
      <w:start w:val="1"/>
      <w:numFmt w:val="lowerLetter"/>
      <w:lvlText w:val="%3."/>
      <w:lvlJc w:val="left"/>
      <w:pPr>
        <w:ind w:left="2700" w:hanging="360"/>
      </w:pPr>
      <w:rPr>
        <w:rFonts w:hint="default"/>
      </w:r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15:restartNumberingAfterBreak="0">
    <w:nsid w:val="1B472963"/>
    <w:multiLevelType w:val="hybridMultilevel"/>
    <w:tmpl w:val="C694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35FF3"/>
    <w:multiLevelType w:val="hybridMultilevel"/>
    <w:tmpl w:val="AA9EE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B03BD"/>
    <w:multiLevelType w:val="hybridMultilevel"/>
    <w:tmpl w:val="4ABA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5594F"/>
    <w:multiLevelType w:val="hybridMultilevel"/>
    <w:tmpl w:val="ED68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F6B28"/>
    <w:multiLevelType w:val="hybridMultilevel"/>
    <w:tmpl w:val="F094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006AC"/>
    <w:multiLevelType w:val="hybridMultilevel"/>
    <w:tmpl w:val="7E1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4018B"/>
    <w:multiLevelType w:val="hybridMultilevel"/>
    <w:tmpl w:val="A300C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F2F65"/>
    <w:multiLevelType w:val="multilevel"/>
    <w:tmpl w:val="2C202408"/>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pStyle w:val="Guidelines3"/>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463438A"/>
    <w:multiLevelType w:val="hybridMultilevel"/>
    <w:tmpl w:val="0D46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1092F"/>
    <w:multiLevelType w:val="hybridMultilevel"/>
    <w:tmpl w:val="196A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728CD"/>
    <w:multiLevelType w:val="hybridMultilevel"/>
    <w:tmpl w:val="FECEC7C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50285BE0"/>
    <w:multiLevelType w:val="hybridMultilevel"/>
    <w:tmpl w:val="8F78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870FF"/>
    <w:multiLevelType w:val="hybridMultilevel"/>
    <w:tmpl w:val="79BEFB0A"/>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581735B3"/>
    <w:multiLevelType w:val="hybridMultilevel"/>
    <w:tmpl w:val="AC84B334"/>
    <w:lvl w:ilvl="0" w:tplc="917E149E">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60AA1FA3"/>
    <w:multiLevelType w:val="hybridMultilevel"/>
    <w:tmpl w:val="5BC4F0D2"/>
    <w:lvl w:ilvl="0" w:tplc="917E149E">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61680E68"/>
    <w:multiLevelType w:val="hybridMultilevel"/>
    <w:tmpl w:val="79C61C4A"/>
    <w:lvl w:ilvl="0" w:tplc="917E149E">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69C15DA2"/>
    <w:multiLevelType w:val="hybridMultilevel"/>
    <w:tmpl w:val="BEF07F7A"/>
    <w:lvl w:ilvl="0" w:tplc="917E149E">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6AD0094B"/>
    <w:multiLevelType w:val="hybridMultilevel"/>
    <w:tmpl w:val="719C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C6ED4"/>
    <w:multiLevelType w:val="hybridMultilevel"/>
    <w:tmpl w:val="32AA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64883"/>
    <w:multiLevelType w:val="hybridMultilevel"/>
    <w:tmpl w:val="0DD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C2236"/>
    <w:multiLevelType w:val="hybridMultilevel"/>
    <w:tmpl w:val="56660C6E"/>
    <w:lvl w:ilvl="0" w:tplc="042F0011">
      <w:start w:val="1"/>
      <w:numFmt w:val="decimal"/>
      <w:lvlText w:val="%1)"/>
      <w:lvlJc w:val="left"/>
      <w:pPr>
        <w:ind w:left="1146" w:hanging="360"/>
      </w:pPr>
    </w:lvl>
    <w:lvl w:ilvl="1" w:tplc="042F0019" w:tentative="1">
      <w:start w:val="1"/>
      <w:numFmt w:val="lowerLetter"/>
      <w:lvlText w:val="%2."/>
      <w:lvlJc w:val="left"/>
      <w:pPr>
        <w:ind w:left="1866" w:hanging="360"/>
      </w:pPr>
    </w:lvl>
    <w:lvl w:ilvl="2" w:tplc="042F001B" w:tentative="1">
      <w:start w:val="1"/>
      <w:numFmt w:val="lowerRoman"/>
      <w:lvlText w:val="%3."/>
      <w:lvlJc w:val="right"/>
      <w:pPr>
        <w:ind w:left="2586" w:hanging="180"/>
      </w:pPr>
    </w:lvl>
    <w:lvl w:ilvl="3" w:tplc="042F000F" w:tentative="1">
      <w:start w:val="1"/>
      <w:numFmt w:val="decimal"/>
      <w:lvlText w:val="%4."/>
      <w:lvlJc w:val="left"/>
      <w:pPr>
        <w:ind w:left="3306" w:hanging="360"/>
      </w:pPr>
    </w:lvl>
    <w:lvl w:ilvl="4" w:tplc="042F0019" w:tentative="1">
      <w:start w:val="1"/>
      <w:numFmt w:val="lowerLetter"/>
      <w:lvlText w:val="%5."/>
      <w:lvlJc w:val="left"/>
      <w:pPr>
        <w:ind w:left="4026" w:hanging="360"/>
      </w:pPr>
    </w:lvl>
    <w:lvl w:ilvl="5" w:tplc="042F001B" w:tentative="1">
      <w:start w:val="1"/>
      <w:numFmt w:val="lowerRoman"/>
      <w:lvlText w:val="%6."/>
      <w:lvlJc w:val="right"/>
      <w:pPr>
        <w:ind w:left="4746" w:hanging="180"/>
      </w:pPr>
    </w:lvl>
    <w:lvl w:ilvl="6" w:tplc="042F000F" w:tentative="1">
      <w:start w:val="1"/>
      <w:numFmt w:val="decimal"/>
      <w:lvlText w:val="%7."/>
      <w:lvlJc w:val="left"/>
      <w:pPr>
        <w:ind w:left="5466" w:hanging="360"/>
      </w:pPr>
    </w:lvl>
    <w:lvl w:ilvl="7" w:tplc="042F0019" w:tentative="1">
      <w:start w:val="1"/>
      <w:numFmt w:val="lowerLetter"/>
      <w:lvlText w:val="%8."/>
      <w:lvlJc w:val="left"/>
      <w:pPr>
        <w:ind w:left="6186" w:hanging="360"/>
      </w:pPr>
    </w:lvl>
    <w:lvl w:ilvl="8" w:tplc="042F001B" w:tentative="1">
      <w:start w:val="1"/>
      <w:numFmt w:val="lowerRoman"/>
      <w:lvlText w:val="%9."/>
      <w:lvlJc w:val="right"/>
      <w:pPr>
        <w:ind w:left="6906" w:hanging="180"/>
      </w:pPr>
    </w:lvl>
  </w:abstractNum>
  <w:abstractNum w:abstractNumId="30" w15:restartNumberingAfterBreak="0">
    <w:nsid w:val="7892428D"/>
    <w:multiLevelType w:val="hybridMultilevel"/>
    <w:tmpl w:val="955210B6"/>
    <w:lvl w:ilvl="0" w:tplc="917E149E">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15:restartNumberingAfterBreak="0">
    <w:nsid w:val="7A2C4C8F"/>
    <w:multiLevelType w:val="hybridMultilevel"/>
    <w:tmpl w:val="96B0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E7219"/>
    <w:multiLevelType w:val="hybridMultilevel"/>
    <w:tmpl w:val="D8F0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34CB2"/>
    <w:multiLevelType w:val="hybridMultilevel"/>
    <w:tmpl w:val="7EE2395C"/>
    <w:lvl w:ilvl="0" w:tplc="0809000F">
      <w:start w:val="1"/>
      <w:numFmt w:val="decimal"/>
      <w:lvlText w:val="%1."/>
      <w:lvlJc w:val="left"/>
      <w:pPr>
        <w:ind w:left="720" w:hanging="360"/>
      </w:pPr>
      <w:rPr>
        <w:rFonts w:hint="default"/>
      </w:rPr>
    </w:lvl>
    <w:lvl w:ilvl="1" w:tplc="E3A488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BE66AC"/>
    <w:multiLevelType w:val="hybridMultilevel"/>
    <w:tmpl w:val="13200968"/>
    <w:lvl w:ilvl="0" w:tplc="917E149E">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15:restartNumberingAfterBreak="0">
    <w:nsid w:val="7D45132D"/>
    <w:multiLevelType w:val="hybridMultilevel"/>
    <w:tmpl w:val="B942C534"/>
    <w:lvl w:ilvl="0" w:tplc="917E149E">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15:restartNumberingAfterBreak="0">
    <w:nsid w:val="7F0B0B3C"/>
    <w:multiLevelType w:val="hybridMultilevel"/>
    <w:tmpl w:val="5BEE23F6"/>
    <w:lvl w:ilvl="0" w:tplc="E3A48804">
      <w:start w:val="1"/>
      <w:numFmt w:val="lowerLetter"/>
      <w:lvlText w:val="%1."/>
      <w:lvlJc w:val="left"/>
      <w:pPr>
        <w:ind w:left="1506" w:hanging="360"/>
      </w:pPr>
      <w:rPr>
        <w:rFonts w:hint="default"/>
      </w:rPr>
    </w:lvl>
    <w:lvl w:ilvl="1" w:tplc="042F0019" w:tentative="1">
      <w:start w:val="1"/>
      <w:numFmt w:val="lowerLetter"/>
      <w:lvlText w:val="%2."/>
      <w:lvlJc w:val="left"/>
      <w:pPr>
        <w:ind w:left="2226" w:hanging="360"/>
      </w:pPr>
    </w:lvl>
    <w:lvl w:ilvl="2" w:tplc="042F001B" w:tentative="1">
      <w:start w:val="1"/>
      <w:numFmt w:val="lowerRoman"/>
      <w:lvlText w:val="%3."/>
      <w:lvlJc w:val="right"/>
      <w:pPr>
        <w:ind w:left="2946" w:hanging="180"/>
      </w:pPr>
    </w:lvl>
    <w:lvl w:ilvl="3" w:tplc="042F000F" w:tentative="1">
      <w:start w:val="1"/>
      <w:numFmt w:val="decimal"/>
      <w:lvlText w:val="%4."/>
      <w:lvlJc w:val="left"/>
      <w:pPr>
        <w:ind w:left="3666" w:hanging="360"/>
      </w:pPr>
    </w:lvl>
    <w:lvl w:ilvl="4" w:tplc="042F0019" w:tentative="1">
      <w:start w:val="1"/>
      <w:numFmt w:val="lowerLetter"/>
      <w:lvlText w:val="%5."/>
      <w:lvlJc w:val="left"/>
      <w:pPr>
        <w:ind w:left="4386" w:hanging="360"/>
      </w:pPr>
    </w:lvl>
    <w:lvl w:ilvl="5" w:tplc="042F001B" w:tentative="1">
      <w:start w:val="1"/>
      <w:numFmt w:val="lowerRoman"/>
      <w:lvlText w:val="%6."/>
      <w:lvlJc w:val="right"/>
      <w:pPr>
        <w:ind w:left="5106" w:hanging="180"/>
      </w:pPr>
    </w:lvl>
    <w:lvl w:ilvl="6" w:tplc="042F000F" w:tentative="1">
      <w:start w:val="1"/>
      <w:numFmt w:val="decimal"/>
      <w:lvlText w:val="%7."/>
      <w:lvlJc w:val="left"/>
      <w:pPr>
        <w:ind w:left="5826" w:hanging="360"/>
      </w:pPr>
    </w:lvl>
    <w:lvl w:ilvl="7" w:tplc="042F0019" w:tentative="1">
      <w:start w:val="1"/>
      <w:numFmt w:val="lowerLetter"/>
      <w:lvlText w:val="%8."/>
      <w:lvlJc w:val="left"/>
      <w:pPr>
        <w:ind w:left="6546" w:hanging="360"/>
      </w:pPr>
    </w:lvl>
    <w:lvl w:ilvl="8" w:tplc="042F001B" w:tentative="1">
      <w:start w:val="1"/>
      <w:numFmt w:val="lowerRoman"/>
      <w:lvlText w:val="%9."/>
      <w:lvlJc w:val="right"/>
      <w:pPr>
        <w:ind w:left="7266" w:hanging="180"/>
      </w:pPr>
    </w:lvl>
  </w:abstractNum>
  <w:abstractNum w:abstractNumId="37" w15:restartNumberingAfterBreak="0">
    <w:nsid w:val="7FE41F50"/>
    <w:multiLevelType w:val="hybridMultilevel"/>
    <w:tmpl w:val="C9E86CC0"/>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6"/>
  </w:num>
  <w:num w:numId="2">
    <w:abstractNumId w:val="33"/>
  </w:num>
  <w:num w:numId="3">
    <w:abstractNumId w:val="12"/>
  </w:num>
  <w:num w:numId="4">
    <w:abstractNumId w:val="15"/>
  </w:num>
  <w:num w:numId="5">
    <w:abstractNumId w:val="2"/>
  </w:num>
  <w:num w:numId="6">
    <w:abstractNumId w:val="0"/>
  </w:num>
  <w:num w:numId="7">
    <w:abstractNumId w:val="1"/>
  </w:num>
  <w:num w:numId="8">
    <w:abstractNumId w:val="28"/>
  </w:num>
  <w:num w:numId="9">
    <w:abstractNumId w:val="6"/>
  </w:num>
  <w:num w:numId="10">
    <w:abstractNumId w:val="10"/>
  </w:num>
  <w:num w:numId="11">
    <w:abstractNumId w:val="18"/>
  </w:num>
  <w:num w:numId="12">
    <w:abstractNumId w:val="14"/>
  </w:num>
  <w:num w:numId="13">
    <w:abstractNumId w:val="11"/>
  </w:num>
  <w:num w:numId="14">
    <w:abstractNumId w:val="32"/>
  </w:num>
  <w:num w:numId="15">
    <w:abstractNumId w:val="9"/>
  </w:num>
  <w:num w:numId="16">
    <w:abstractNumId w:val="3"/>
  </w:num>
  <w:num w:numId="17">
    <w:abstractNumId w:val="20"/>
  </w:num>
  <w:num w:numId="18">
    <w:abstractNumId w:val="17"/>
  </w:num>
  <w:num w:numId="19">
    <w:abstractNumId w:val="26"/>
  </w:num>
  <w:num w:numId="20">
    <w:abstractNumId w:val="27"/>
  </w:num>
  <w:num w:numId="21">
    <w:abstractNumId w:val="4"/>
  </w:num>
  <w:num w:numId="22">
    <w:abstractNumId w:val="5"/>
  </w:num>
  <w:num w:numId="23">
    <w:abstractNumId w:val="31"/>
  </w:num>
  <w:num w:numId="24">
    <w:abstractNumId w:val="13"/>
  </w:num>
  <w:num w:numId="25">
    <w:abstractNumId w:val="8"/>
  </w:num>
  <w:num w:numId="26">
    <w:abstractNumId w:val="7"/>
  </w:num>
  <w:num w:numId="27">
    <w:abstractNumId w:val="24"/>
  </w:num>
  <w:num w:numId="28">
    <w:abstractNumId w:val="23"/>
  </w:num>
  <w:num w:numId="29">
    <w:abstractNumId w:val="34"/>
  </w:num>
  <w:num w:numId="30">
    <w:abstractNumId w:val="22"/>
  </w:num>
  <w:num w:numId="31">
    <w:abstractNumId w:val="30"/>
  </w:num>
  <w:num w:numId="32">
    <w:abstractNumId w:val="35"/>
  </w:num>
  <w:num w:numId="33">
    <w:abstractNumId w:val="21"/>
  </w:num>
  <w:num w:numId="34">
    <w:abstractNumId w:val="19"/>
  </w:num>
  <w:num w:numId="35">
    <w:abstractNumId w:val="37"/>
  </w:num>
  <w:num w:numId="36">
    <w:abstractNumId w:val="29"/>
  </w:num>
  <w:num w:numId="37">
    <w:abstractNumId w:val="36"/>
  </w:num>
  <w:num w:numId="3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2D"/>
    <w:rsid w:val="00000B56"/>
    <w:rsid w:val="00032321"/>
    <w:rsid w:val="00034C97"/>
    <w:rsid w:val="0003541D"/>
    <w:rsid w:val="00042053"/>
    <w:rsid w:val="00077E96"/>
    <w:rsid w:val="00077F18"/>
    <w:rsid w:val="0008269A"/>
    <w:rsid w:val="00090F73"/>
    <w:rsid w:val="00097B28"/>
    <w:rsid w:val="000A3842"/>
    <w:rsid w:val="000B35AC"/>
    <w:rsid w:val="000B492C"/>
    <w:rsid w:val="000C11F5"/>
    <w:rsid w:val="000C1F67"/>
    <w:rsid w:val="000C22D8"/>
    <w:rsid w:val="000C5345"/>
    <w:rsid w:val="000C71F4"/>
    <w:rsid w:val="000D6532"/>
    <w:rsid w:val="000E47F4"/>
    <w:rsid w:val="000F0EB5"/>
    <w:rsid w:val="00107136"/>
    <w:rsid w:val="00111C30"/>
    <w:rsid w:val="00120CA3"/>
    <w:rsid w:val="0013670C"/>
    <w:rsid w:val="0014026A"/>
    <w:rsid w:val="0014740B"/>
    <w:rsid w:val="00160CBA"/>
    <w:rsid w:val="00162458"/>
    <w:rsid w:val="00165B78"/>
    <w:rsid w:val="00165F6A"/>
    <w:rsid w:val="00167F0C"/>
    <w:rsid w:val="001720BC"/>
    <w:rsid w:val="00173642"/>
    <w:rsid w:val="00184BA8"/>
    <w:rsid w:val="00190A54"/>
    <w:rsid w:val="001A1570"/>
    <w:rsid w:val="001B784B"/>
    <w:rsid w:val="001C4312"/>
    <w:rsid w:val="001C7A49"/>
    <w:rsid w:val="001D1DD7"/>
    <w:rsid w:val="002128EE"/>
    <w:rsid w:val="00213E82"/>
    <w:rsid w:val="00232015"/>
    <w:rsid w:val="0023426C"/>
    <w:rsid w:val="00255622"/>
    <w:rsid w:val="00263B80"/>
    <w:rsid w:val="00264318"/>
    <w:rsid w:val="00264FC4"/>
    <w:rsid w:val="00271E06"/>
    <w:rsid w:val="00287DE6"/>
    <w:rsid w:val="002A3F9D"/>
    <w:rsid w:val="002B3FFE"/>
    <w:rsid w:val="002D12C6"/>
    <w:rsid w:val="002D69C2"/>
    <w:rsid w:val="002E009A"/>
    <w:rsid w:val="002E5D22"/>
    <w:rsid w:val="002F2E84"/>
    <w:rsid w:val="0031343F"/>
    <w:rsid w:val="0032548C"/>
    <w:rsid w:val="003313FF"/>
    <w:rsid w:val="00331B7A"/>
    <w:rsid w:val="0034406B"/>
    <w:rsid w:val="00353A7B"/>
    <w:rsid w:val="00355CE3"/>
    <w:rsid w:val="00365AF6"/>
    <w:rsid w:val="00367F2F"/>
    <w:rsid w:val="00386E1E"/>
    <w:rsid w:val="003A346A"/>
    <w:rsid w:val="003A4786"/>
    <w:rsid w:val="003B2CC0"/>
    <w:rsid w:val="003B3989"/>
    <w:rsid w:val="003B50A3"/>
    <w:rsid w:val="003B79AE"/>
    <w:rsid w:val="003C5347"/>
    <w:rsid w:val="003C6B0E"/>
    <w:rsid w:val="003C72E1"/>
    <w:rsid w:val="003D2CC4"/>
    <w:rsid w:val="003D77ED"/>
    <w:rsid w:val="003D7F5B"/>
    <w:rsid w:val="003F51BE"/>
    <w:rsid w:val="00415AC3"/>
    <w:rsid w:val="004174BF"/>
    <w:rsid w:val="00420AE3"/>
    <w:rsid w:val="004373ED"/>
    <w:rsid w:val="004564B1"/>
    <w:rsid w:val="004701EB"/>
    <w:rsid w:val="0047379C"/>
    <w:rsid w:val="00490340"/>
    <w:rsid w:val="004A3CA5"/>
    <w:rsid w:val="004B2E13"/>
    <w:rsid w:val="004B68BB"/>
    <w:rsid w:val="004F506B"/>
    <w:rsid w:val="004F57F9"/>
    <w:rsid w:val="0051105B"/>
    <w:rsid w:val="0051133A"/>
    <w:rsid w:val="005218BA"/>
    <w:rsid w:val="00523432"/>
    <w:rsid w:val="00525ECF"/>
    <w:rsid w:val="005356F7"/>
    <w:rsid w:val="00535EFD"/>
    <w:rsid w:val="0054034D"/>
    <w:rsid w:val="005A0A3D"/>
    <w:rsid w:val="005B0994"/>
    <w:rsid w:val="005B1543"/>
    <w:rsid w:val="005C4494"/>
    <w:rsid w:val="005C513E"/>
    <w:rsid w:val="005D6013"/>
    <w:rsid w:val="005E2ECE"/>
    <w:rsid w:val="005E6F69"/>
    <w:rsid w:val="005F0D2E"/>
    <w:rsid w:val="00605076"/>
    <w:rsid w:val="00611C36"/>
    <w:rsid w:val="006342E3"/>
    <w:rsid w:val="006368F8"/>
    <w:rsid w:val="006439E7"/>
    <w:rsid w:val="0065210A"/>
    <w:rsid w:val="0065224E"/>
    <w:rsid w:val="006800A9"/>
    <w:rsid w:val="00693257"/>
    <w:rsid w:val="006A1FAF"/>
    <w:rsid w:val="006D2CDE"/>
    <w:rsid w:val="00711D1C"/>
    <w:rsid w:val="0071227A"/>
    <w:rsid w:val="00715DB8"/>
    <w:rsid w:val="00722806"/>
    <w:rsid w:val="00734F22"/>
    <w:rsid w:val="00751A47"/>
    <w:rsid w:val="00755734"/>
    <w:rsid w:val="00764CE9"/>
    <w:rsid w:val="007657FC"/>
    <w:rsid w:val="007B0C74"/>
    <w:rsid w:val="007B104A"/>
    <w:rsid w:val="007B40E5"/>
    <w:rsid w:val="007B5F2B"/>
    <w:rsid w:val="007C3ACF"/>
    <w:rsid w:val="007D2496"/>
    <w:rsid w:val="007E34FF"/>
    <w:rsid w:val="007E5A9E"/>
    <w:rsid w:val="007F61EA"/>
    <w:rsid w:val="00803A6E"/>
    <w:rsid w:val="00814CAC"/>
    <w:rsid w:val="008238FE"/>
    <w:rsid w:val="0082751A"/>
    <w:rsid w:val="008327C1"/>
    <w:rsid w:val="00840BC2"/>
    <w:rsid w:val="00846EF7"/>
    <w:rsid w:val="0086166D"/>
    <w:rsid w:val="008619B3"/>
    <w:rsid w:val="0087235C"/>
    <w:rsid w:val="008765AF"/>
    <w:rsid w:val="0089098B"/>
    <w:rsid w:val="00891B51"/>
    <w:rsid w:val="008A095F"/>
    <w:rsid w:val="008A746D"/>
    <w:rsid w:val="008B76FE"/>
    <w:rsid w:val="008D63ED"/>
    <w:rsid w:val="008E3194"/>
    <w:rsid w:val="008E5D3F"/>
    <w:rsid w:val="0090334E"/>
    <w:rsid w:val="00923EE2"/>
    <w:rsid w:val="00937C32"/>
    <w:rsid w:val="00942289"/>
    <w:rsid w:val="00942722"/>
    <w:rsid w:val="009567CA"/>
    <w:rsid w:val="00960508"/>
    <w:rsid w:val="00991A97"/>
    <w:rsid w:val="009C24F7"/>
    <w:rsid w:val="009C57F2"/>
    <w:rsid w:val="009C6729"/>
    <w:rsid w:val="009D5E8E"/>
    <w:rsid w:val="009D71F4"/>
    <w:rsid w:val="009F3F9A"/>
    <w:rsid w:val="00A048EA"/>
    <w:rsid w:val="00A055ED"/>
    <w:rsid w:val="00A21898"/>
    <w:rsid w:val="00A343E9"/>
    <w:rsid w:val="00A42FF7"/>
    <w:rsid w:val="00A52A0A"/>
    <w:rsid w:val="00A6255F"/>
    <w:rsid w:val="00A80D1A"/>
    <w:rsid w:val="00A81269"/>
    <w:rsid w:val="00A85DA9"/>
    <w:rsid w:val="00A86F40"/>
    <w:rsid w:val="00A87FA5"/>
    <w:rsid w:val="00A966E2"/>
    <w:rsid w:val="00AB698D"/>
    <w:rsid w:val="00B00D74"/>
    <w:rsid w:val="00B06FDA"/>
    <w:rsid w:val="00B32BCA"/>
    <w:rsid w:val="00B50AC7"/>
    <w:rsid w:val="00B52F26"/>
    <w:rsid w:val="00B5589D"/>
    <w:rsid w:val="00B6115A"/>
    <w:rsid w:val="00B658BF"/>
    <w:rsid w:val="00B73C7F"/>
    <w:rsid w:val="00B74A55"/>
    <w:rsid w:val="00B81D1E"/>
    <w:rsid w:val="00B8215A"/>
    <w:rsid w:val="00BA377A"/>
    <w:rsid w:val="00BB15C8"/>
    <w:rsid w:val="00BB37CE"/>
    <w:rsid w:val="00BC11B5"/>
    <w:rsid w:val="00BD688C"/>
    <w:rsid w:val="00BD7E9E"/>
    <w:rsid w:val="00BF0DAD"/>
    <w:rsid w:val="00C0502F"/>
    <w:rsid w:val="00C1261A"/>
    <w:rsid w:val="00C12BDB"/>
    <w:rsid w:val="00C27045"/>
    <w:rsid w:val="00C313A8"/>
    <w:rsid w:val="00C54C85"/>
    <w:rsid w:val="00C57D89"/>
    <w:rsid w:val="00CC0BF1"/>
    <w:rsid w:val="00CD557C"/>
    <w:rsid w:val="00CE68D2"/>
    <w:rsid w:val="00D048A3"/>
    <w:rsid w:val="00D20BA1"/>
    <w:rsid w:val="00D427E1"/>
    <w:rsid w:val="00D45437"/>
    <w:rsid w:val="00D51B06"/>
    <w:rsid w:val="00D63A3F"/>
    <w:rsid w:val="00D77474"/>
    <w:rsid w:val="00DC79E2"/>
    <w:rsid w:val="00DD7483"/>
    <w:rsid w:val="00DF1CDB"/>
    <w:rsid w:val="00DF57E8"/>
    <w:rsid w:val="00DF754C"/>
    <w:rsid w:val="00E0372D"/>
    <w:rsid w:val="00E05B36"/>
    <w:rsid w:val="00E10E71"/>
    <w:rsid w:val="00E145BF"/>
    <w:rsid w:val="00E2124A"/>
    <w:rsid w:val="00E23939"/>
    <w:rsid w:val="00E328B7"/>
    <w:rsid w:val="00E41984"/>
    <w:rsid w:val="00E65F31"/>
    <w:rsid w:val="00E70496"/>
    <w:rsid w:val="00E7569A"/>
    <w:rsid w:val="00E75C5F"/>
    <w:rsid w:val="00E853CC"/>
    <w:rsid w:val="00E939E0"/>
    <w:rsid w:val="00E93D06"/>
    <w:rsid w:val="00EA0DD1"/>
    <w:rsid w:val="00EA4896"/>
    <w:rsid w:val="00EC503C"/>
    <w:rsid w:val="00ED07F7"/>
    <w:rsid w:val="00EE274B"/>
    <w:rsid w:val="00EE2A59"/>
    <w:rsid w:val="00EE4562"/>
    <w:rsid w:val="00EF623E"/>
    <w:rsid w:val="00EF7366"/>
    <w:rsid w:val="00F164A7"/>
    <w:rsid w:val="00F2453D"/>
    <w:rsid w:val="00F25E32"/>
    <w:rsid w:val="00F32503"/>
    <w:rsid w:val="00F34269"/>
    <w:rsid w:val="00F53EC4"/>
    <w:rsid w:val="00F6430E"/>
    <w:rsid w:val="00F83B6D"/>
    <w:rsid w:val="00F8738E"/>
    <w:rsid w:val="00FB1814"/>
    <w:rsid w:val="00FB5B67"/>
    <w:rsid w:val="00FC1516"/>
    <w:rsid w:val="00FD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11A05"/>
  <w15:docId w15:val="{013259C9-FE5F-474E-A332-BC5F2B76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393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72D"/>
    <w:pPr>
      <w:tabs>
        <w:tab w:val="center" w:pos="4680"/>
        <w:tab w:val="right" w:pos="9360"/>
      </w:tabs>
    </w:pPr>
  </w:style>
  <w:style w:type="character" w:customStyle="1" w:styleId="HeaderChar">
    <w:name w:val="Header Char"/>
    <w:basedOn w:val="DefaultParagraphFont"/>
    <w:link w:val="Header"/>
    <w:uiPriority w:val="99"/>
    <w:rsid w:val="00E0372D"/>
  </w:style>
  <w:style w:type="paragraph" w:styleId="Footer">
    <w:name w:val="footer"/>
    <w:basedOn w:val="Normal"/>
    <w:link w:val="FooterChar"/>
    <w:uiPriority w:val="99"/>
    <w:unhideWhenUsed/>
    <w:rsid w:val="00E0372D"/>
    <w:pPr>
      <w:tabs>
        <w:tab w:val="center" w:pos="4680"/>
        <w:tab w:val="right" w:pos="9360"/>
      </w:tabs>
    </w:pPr>
  </w:style>
  <w:style w:type="character" w:customStyle="1" w:styleId="FooterChar">
    <w:name w:val="Footer Char"/>
    <w:basedOn w:val="DefaultParagraphFont"/>
    <w:link w:val="Footer"/>
    <w:uiPriority w:val="99"/>
    <w:rsid w:val="00E0372D"/>
  </w:style>
  <w:style w:type="character" w:customStyle="1" w:styleId="Heading1Char">
    <w:name w:val="Heading 1 Char"/>
    <w:basedOn w:val="DefaultParagraphFont"/>
    <w:link w:val="Heading1"/>
    <w:uiPriority w:val="9"/>
    <w:rsid w:val="00E2393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E009A"/>
    <w:rPr>
      <w:rFonts w:ascii="Tahoma" w:hAnsi="Tahoma" w:cs="Tahoma"/>
      <w:sz w:val="16"/>
      <w:szCs w:val="16"/>
    </w:rPr>
  </w:style>
  <w:style w:type="character" w:customStyle="1" w:styleId="BalloonTextChar">
    <w:name w:val="Balloon Text Char"/>
    <w:basedOn w:val="DefaultParagraphFont"/>
    <w:link w:val="BalloonText"/>
    <w:uiPriority w:val="99"/>
    <w:semiHidden/>
    <w:rsid w:val="002E009A"/>
    <w:rPr>
      <w:rFonts w:ascii="Tahoma" w:hAnsi="Tahoma" w:cs="Tahoma"/>
      <w:sz w:val="16"/>
      <w:szCs w:val="16"/>
    </w:rPr>
  </w:style>
  <w:style w:type="paragraph" w:styleId="FootnoteText">
    <w:name w:val="footnote text"/>
    <w:aliases w:val="Footnote Text Char Char Char,Footnote Text Char Char,Fußnote,Footnote Text Char1 Char,Footnote Text Char1 Char Char Char,Footnote Text Char Char Char Char Char,Footnote Text Char1 Char1 Char,single space,FOOTNOTES,f,Footnote,fn"/>
    <w:basedOn w:val="Normal"/>
    <w:link w:val="FootnoteTextChar"/>
    <w:autoRedefine/>
    <w:qFormat/>
    <w:rsid w:val="00184BA8"/>
    <w:pPr>
      <w:spacing w:after="60"/>
      <w:ind w:left="142" w:hanging="142"/>
      <w:jc w:val="both"/>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Footnote Text Char Char Char1,Fußnote Char,Footnote Text Char1 Char Char,Footnote Text Char1 Char Char Char Char,Footnote Text Char Char Char Char Char Char,Footnote Text Char1 Char1 Char Char,f Char"/>
    <w:basedOn w:val="DefaultParagraphFont"/>
    <w:link w:val="FootnoteText"/>
    <w:uiPriority w:val="99"/>
    <w:rsid w:val="00184BA8"/>
    <w:rPr>
      <w:rFonts w:ascii="Times New Roman" w:eastAsia="Times New Roman" w:hAnsi="Times New Roman" w:cs="Times New Roman"/>
      <w:sz w:val="20"/>
      <w:szCs w:val="20"/>
      <w:lang w:val="en-GB"/>
    </w:rPr>
  </w:style>
  <w:style w:type="character" w:styleId="FootnoteReference">
    <w:name w:val="footnote reference"/>
    <w:aliases w:val="BVI fnr Char,Appel note de bas de p..BVI fnr Car Car Car Car,BVI fnr Car Car,BVI fnr Car,BVI fnr Car Car Car Car,BVI fnr Car Car Car Car Char,BVI fnr,Appel note de bas de p.,Char Char,BVI fnr Zchn,BVI fnr Char Zchn,Re,Ref,ftre,ft1"/>
    <w:basedOn w:val="DefaultParagraphFont"/>
    <w:link w:val="Char2"/>
    <w:rsid w:val="00184BA8"/>
    <w:rPr>
      <w:rFonts w:cs="Times New Roman"/>
      <w:sz w:val="20"/>
      <w:szCs w:val="20"/>
      <w:vertAlign w:val="superscript"/>
    </w:rPr>
  </w:style>
  <w:style w:type="paragraph" w:customStyle="1" w:styleId="Char2">
    <w:name w:val="Char2"/>
    <w:basedOn w:val="Normal"/>
    <w:link w:val="FootnoteReference"/>
    <w:uiPriority w:val="99"/>
    <w:rsid w:val="00184BA8"/>
    <w:pPr>
      <w:spacing w:before="120" w:line="240" w:lineRule="exact"/>
    </w:pPr>
    <w:rPr>
      <w:rFonts w:cs="Times New Roman"/>
      <w:sz w:val="20"/>
      <w:szCs w:val="20"/>
      <w:vertAlign w:val="superscript"/>
    </w:rPr>
  </w:style>
  <w:style w:type="character" w:customStyle="1" w:styleId="FootnoteAnchor">
    <w:name w:val="Footnote Anchor"/>
    <w:rsid w:val="00184BA8"/>
    <w:rPr>
      <w:vertAlign w:val="superscript"/>
    </w:rPr>
  </w:style>
  <w:style w:type="paragraph" w:styleId="ListParagraph">
    <w:name w:val="List Paragraph"/>
    <w:basedOn w:val="Normal"/>
    <w:uiPriority w:val="34"/>
    <w:qFormat/>
    <w:rsid w:val="00184BA8"/>
    <w:pPr>
      <w:ind w:left="720"/>
      <w:contextualSpacing/>
    </w:pPr>
  </w:style>
  <w:style w:type="character" w:styleId="Hyperlink">
    <w:name w:val="Hyperlink"/>
    <w:basedOn w:val="DefaultParagraphFont"/>
    <w:uiPriority w:val="99"/>
    <w:rsid w:val="00184BA8"/>
    <w:rPr>
      <w:rFonts w:cs="Times New Roman"/>
      <w:color w:val="0000FF"/>
      <w:u w:val="single"/>
    </w:rPr>
  </w:style>
  <w:style w:type="paragraph" w:customStyle="1" w:styleId="Guidelines3">
    <w:name w:val="Guidelines 3"/>
    <w:basedOn w:val="Normal"/>
    <w:next w:val="Normal"/>
    <w:autoRedefine/>
    <w:qFormat/>
    <w:rsid w:val="00184BA8"/>
    <w:pPr>
      <w:keepNext/>
      <w:numPr>
        <w:ilvl w:val="2"/>
        <w:numId w:val="1"/>
      </w:numPr>
      <w:pBdr>
        <w:top w:val="single" w:sz="4" w:space="1" w:color="auto"/>
        <w:left w:val="single" w:sz="4" w:space="4" w:color="auto"/>
        <w:bottom w:val="single" w:sz="4" w:space="1" w:color="auto"/>
        <w:right w:val="single" w:sz="4" w:space="4" w:color="auto"/>
      </w:pBdr>
      <w:tabs>
        <w:tab w:val="left" w:pos="900"/>
      </w:tabs>
      <w:spacing w:before="120"/>
      <w:ind w:left="567"/>
    </w:pPr>
    <w:rPr>
      <w:rFonts w:ascii="Times New Roman" w:eastAsia="Times New Roman" w:hAnsi="Times New Roman" w:cs="Times New Roman"/>
      <w:b/>
      <w:i/>
      <w:sz w:val="24"/>
      <w:szCs w:val="20"/>
      <w:lang w:val="en-GB"/>
    </w:rPr>
  </w:style>
  <w:style w:type="paragraph" w:styleId="HTMLPreformatted">
    <w:name w:val="HTML Preformatted"/>
    <w:basedOn w:val="Normal"/>
    <w:link w:val="HTMLPreformattedChar"/>
    <w:uiPriority w:val="99"/>
    <w:semiHidden/>
    <w:unhideWhenUsed/>
    <w:rsid w:val="0073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4F22"/>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EF7366"/>
    <w:rPr>
      <w:sz w:val="16"/>
      <w:szCs w:val="16"/>
    </w:rPr>
  </w:style>
  <w:style w:type="paragraph" w:styleId="CommentText">
    <w:name w:val="annotation text"/>
    <w:basedOn w:val="Normal"/>
    <w:link w:val="CommentTextChar"/>
    <w:uiPriority w:val="99"/>
    <w:semiHidden/>
    <w:unhideWhenUsed/>
    <w:rsid w:val="00EF7366"/>
    <w:rPr>
      <w:sz w:val="20"/>
      <w:szCs w:val="20"/>
    </w:rPr>
  </w:style>
  <w:style w:type="character" w:customStyle="1" w:styleId="CommentTextChar">
    <w:name w:val="Comment Text Char"/>
    <w:basedOn w:val="DefaultParagraphFont"/>
    <w:link w:val="CommentText"/>
    <w:uiPriority w:val="99"/>
    <w:semiHidden/>
    <w:rsid w:val="00EF7366"/>
    <w:rPr>
      <w:sz w:val="20"/>
      <w:szCs w:val="20"/>
    </w:rPr>
  </w:style>
  <w:style w:type="paragraph" w:styleId="CommentSubject">
    <w:name w:val="annotation subject"/>
    <w:basedOn w:val="CommentText"/>
    <w:next w:val="CommentText"/>
    <w:link w:val="CommentSubjectChar"/>
    <w:uiPriority w:val="99"/>
    <w:semiHidden/>
    <w:unhideWhenUsed/>
    <w:rsid w:val="00EF7366"/>
    <w:rPr>
      <w:b/>
      <w:bCs/>
    </w:rPr>
  </w:style>
  <w:style w:type="character" w:customStyle="1" w:styleId="CommentSubjectChar">
    <w:name w:val="Comment Subject Char"/>
    <w:basedOn w:val="CommentTextChar"/>
    <w:link w:val="CommentSubject"/>
    <w:uiPriority w:val="99"/>
    <w:semiHidden/>
    <w:rsid w:val="00EF7366"/>
    <w:rPr>
      <w:b/>
      <w:bCs/>
      <w:sz w:val="20"/>
      <w:szCs w:val="20"/>
    </w:rPr>
  </w:style>
  <w:style w:type="character" w:customStyle="1" w:styleId="UnresolvedMention">
    <w:name w:val="Unresolved Mention"/>
    <w:basedOn w:val="DefaultParagraphFont"/>
    <w:uiPriority w:val="99"/>
    <w:semiHidden/>
    <w:unhideWhenUsed/>
    <w:rsid w:val="000B35AC"/>
    <w:rPr>
      <w:color w:val="605E5C"/>
      <w:shd w:val="clear" w:color="auto" w:fill="E1DFDD"/>
    </w:rPr>
  </w:style>
  <w:style w:type="paragraph" w:customStyle="1" w:styleId="Default">
    <w:name w:val="Default"/>
    <w:rsid w:val="00CD557C"/>
    <w:pPr>
      <w:autoSpaceDE w:val="0"/>
      <w:autoSpaceDN w:val="0"/>
      <w:adjustRightInd w:val="0"/>
    </w:pPr>
    <w:rPr>
      <w:rFonts w:ascii="Arial" w:hAnsi="Arial" w:cs="Arial"/>
      <w:color w:val="000000"/>
      <w:sz w:val="24"/>
      <w:szCs w:val="24"/>
      <w:lang w:val="en-GB"/>
    </w:rPr>
  </w:style>
  <w:style w:type="paragraph" w:styleId="PlainText">
    <w:name w:val="Plain Text"/>
    <w:basedOn w:val="Normal"/>
    <w:link w:val="PlainTextChar"/>
    <w:uiPriority w:val="99"/>
    <w:semiHidden/>
    <w:unhideWhenUsed/>
    <w:rsid w:val="001B784B"/>
    <w:rPr>
      <w:rFonts w:ascii="Calibri" w:hAnsi="Calibri"/>
      <w:szCs w:val="21"/>
      <w:lang w:val="en-GB"/>
    </w:rPr>
  </w:style>
  <w:style w:type="character" w:customStyle="1" w:styleId="PlainTextChar">
    <w:name w:val="Plain Text Char"/>
    <w:basedOn w:val="DefaultParagraphFont"/>
    <w:link w:val="PlainText"/>
    <w:uiPriority w:val="99"/>
    <w:semiHidden/>
    <w:rsid w:val="001B784B"/>
    <w:rPr>
      <w:rFonts w:ascii="Calibri" w:hAnsi="Calibri"/>
      <w:szCs w:val="21"/>
      <w:lang w:val="en-GB"/>
    </w:rPr>
  </w:style>
  <w:style w:type="character" w:customStyle="1" w:styleId="fadeinm1hgl8">
    <w:name w:val="_fadein_m1hgl_8"/>
    <w:basedOn w:val="DefaultParagraphFont"/>
    <w:rsid w:val="0008269A"/>
  </w:style>
  <w:style w:type="character" w:styleId="FollowedHyperlink">
    <w:name w:val="FollowedHyperlink"/>
    <w:basedOn w:val="DefaultParagraphFont"/>
    <w:uiPriority w:val="99"/>
    <w:semiHidden/>
    <w:unhideWhenUsed/>
    <w:rsid w:val="00923EE2"/>
    <w:rPr>
      <w:color w:val="954F72" w:themeColor="followedHyperlink"/>
      <w:u w:val="single"/>
    </w:rPr>
  </w:style>
  <w:style w:type="paragraph" w:styleId="NormalWeb">
    <w:name w:val="Normal (Web)"/>
    <w:basedOn w:val="Normal"/>
    <w:uiPriority w:val="99"/>
    <w:semiHidden/>
    <w:unhideWhenUsed/>
    <w:rsid w:val="002D12C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124">
      <w:bodyDiv w:val="1"/>
      <w:marLeft w:val="0"/>
      <w:marRight w:val="0"/>
      <w:marTop w:val="0"/>
      <w:marBottom w:val="0"/>
      <w:divBdr>
        <w:top w:val="none" w:sz="0" w:space="0" w:color="auto"/>
        <w:left w:val="none" w:sz="0" w:space="0" w:color="auto"/>
        <w:bottom w:val="none" w:sz="0" w:space="0" w:color="auto"/>
        <w:right w:val="none" w:sz="0" w:space="0" w:color="auto"/>
      </w:divBdr>
    </w:div>
    <w:div w:id="18511420">
      <w:bodyDiv w:val="1"/>
      <w:marLeft w:val="0"/>
      <w:marRight w:val="0"/>
      <w:marTop w:val="0"/>
      <w:marBottom w:val="0"/>
      <w:divBdr>
        <w:top w:val="none" w:sz="0" w:space="0" w:color="auto"/>
        <w:left w:val="none" w:sz="0" w:space="0" w:color="auto"/>
        <w:bottom w:val="none" w:sz="0" w:space="0" w:color="auto"/>
        <w:right w:val="none" w:sz="0" w:space="0" w:color="auto"/>
      </w:divBdr>
    </w:div>
    <w:div w:id="64887744">
      <w:bodyDiv w:val="1"/>
      <w:marLeft w:val="0"/>
      <w:marRight w:val="0"/>
      <w:marTop w:val="0"/>
      <w:marBottom w:val="0"/>
      <w:divBdr>
        <w:top w:val="none" w:sz="0" w:space="0" w:color="auto"/>
        <w:left w:val="none" w:sz="0" w:space="0" w:color="auto"/>
        <w:bottom w:val="none" w:sz="0" w:space="0" w:color="auto"/>
        <w:right w:val="none" w:sz="0" w:space="0" w:color="auto"/>
      </w:divBdr>
    </w:div>
    <w:div w:id="359671472">
      <w:bodyDiv w:val="1"/>
      <w:marLeft w:val="0"/>
      <w:marRight w:val="0"/>
      <w:marTop w:val="0"/>
      <w:marBottom w:val="0"/>
      <w:divBdr>
        <w:top w:val="none" w:sz="0" w:space="0" w:color="auto"/>
        <w:left w:val="none" w:sz="0" w:space="0" w:color="auto"/>
        <w:bottom w:val="none" w:sz="0" w:space="0" w:color="auto"/>
        <w:right w:val="none" w:sz="0" w:space="0" w:color="auto"/>
      </w:divBdr>
    </w:div>
    <w:div w:id="417407630">
      <w:bodyDiv w:val="1"/>
      <w:marLeft w:val="0"/>
      <w:marRight w:val="0"/>
      <w:marTop w:val="0"/>
      <w:marBottom w:val="0"/>
      <w:divBdr>
        <w:top w:val="none" w:sz="0" w:space="0" w:color="auto"/>
        <w:left w:val="none" w:sz="0" w:space="0" w:color="auto"/>
        <w:bottom w:val="none" w:sz="0" w:space="0" w:color="auto"/>
        <w:right w:val="none" w:sz="0" w:space="0" w:color="auto"/>
      </w:divBdr>
    </w:div>
    <w:div w:id="431055252">
      <w:bodyDiv w:val="1"/>
      <w:marLeft w:val="0"/>
      <w:marRight w:val="0"/>
      <w:marTop w:val="0"/>
      <w:marBottom w:val="0"/>
      <w:divBdr>
        <w:top w:val="none" w:sz="0" w:space="0" w:color="auto"/>
        <w:left w:val="none" w:sz="0" w:space="0" w:color="auto"/>
        <w:bottom w:val="none" w:sz="0" w:space="0" w:color="auto"/>
        <w:right w:val="none" w:sz="0" w:space="0" w:color="auto"/>
      </w:divBdr>
    </w:div>
    <w:div w:id="458913089">
      <w:bodyDiv w:val="1"/>
      <w:marLeft w:val="0"/>
      <w:marRight w:val="0"/>
      <w:marTop w:val="0"/>
      <w:marBottom w:val="0"/>
      <w:divBdr>
        <w:top w:val="none" w:sz="0" w:space="0" w:color="auto"/>
        <w:left w:val="none" w:sz="0" w:space="0" w:color="auto"/>
        <w:bottom w:val="none" w:sz="0" w:space="0" w:color="auto"/>
        <w:right w:val="none" w:sz="0" w:space="0" w:color="auto"/>
      </w:divBdr>
    </w:div>
    <w:div w:id="484856388">
      <w:bodyDiv w:val="1"/>
      <w:marLeft w:val="0"/>
      <w:marRight w:val="0"/>
      <w:marTop w:val="0"/>
      <w:marBottom w:val="0"/>
      <w:divBdr>
        <w:top w:val="none" w:sz="0" w:space="0" w:color="auto"/>
        <w:left w:val="none" w:sz="0" w:space="0" w:color="auto"/>
        <w:bottom w:val="none" w:sz="0" w:space="0" w:color="auto"/>
        <w:right w:val="none" w:sz="0" w:space="0" w:color="auto"/>
      </w:divBdr>
    </w:div>
    <w:div w:id="490801182">
      <w:bodyDiv w:val="1"/>
      <w:marLeft w:val="0"/>
      <w:marRight w:val="0"/>
      <w:marTop w:val="0"/>
      <w:marBottom w:val="0"/>
      <w:divBdr>
        <w:top w:val="none" w:sz="0" w:space="0" w:color="auto"/>
        <w:left w:val="none" w:sz="0" w:space="0" w:color="auto"/>
        <w:bottom w:val="none" w:sz="0" w:space="0" w:color="auto"/>
        <w:right w:val="none" w:sz="0" w:space="0" w:color="auto"/>
      </w:divBdr>
    </w:div>
    <w:div w:id="495804831">
      <w:bodyDiv w:val="1"/>
      <w:marLeft w:val="0"/>
      <w:marRight w:val="0"/>
      <w:marTop w:val="0"/>
      <w:marBottom w:val="0"/>
      <w:divBdr>
        <w:top w:val="none" w:sz="0" w:space="0" w:color="auto"/>
        <w:left w:val="none" w:sz="0" w:space="0" w:color="auto"/>
        <w:bottom w:val="none" w:sz="0" w:space="0" w:color="auto"/>
        <w:right w:val="none" w:sz="0" w:space="0" w:color="auto"/>
      </w:divBdr>
    </w:div>
    <w:div w:id="529489852">
      <w:bodyDiv w:val="1"/>
      <w:marLeft w:val="0"/>
      <w:marRight w:val="0"/>
      <w:marTop w:val="0"/>
      <w:marBottom w:val="0"/>
      <w:divBdr>
        <w:top w:val="none" w:sz="0" w:space="0" w:color="auto"/>
        <w:left w:val="none" w:sz="0" w:space="0" w:color="auto"/>
        <w:bottom w:val="none" w:sz="0" w:space="0" w:color="auto"/>
        <w:right w:val="none" w:sz="0" w:space="0" w:color="auto"/>
      </w:divBdr>
    </w:div>
    <w:div w:id="612327563">
      <w:bodyDiv w:val="1"/>
      <w:marLeft w:val="0"/>
      <w:marRight w:val="0"/>
      <w:marTop w:val="0"/>
      <w:marBottom w:val="0"/>
      <w:divBdr>
        <w:top w:val="none" w:sz="0" w:space="0" w:color="auto"/>
        <w:left w:val="none" w:sz="0" w:space="0" w:color="auto"/>
        <w:bottom w:val="none" w:sz="0" w:space="0" w:color="auto"/>
        <w:right w:val="none" w:sz="0" w:space="0" w:color="auto"/>
      </w:divBdr>
    </w:div>
    <w:div w:id="762841770">
      <w:bodyDiv w:val="1"/>
      <w:marLeft w:val="0"/>
      <w:marRight w:val="0"/>
      <w:marTop w:val="0"/>
      <w:marBottom w:val="0"/>
      <w:divBdr>
        <w:top w:val="none" w:sz="0" w:space="0" w:color="auto"/>
        <w:left w:val="none" w:sz="0" w:space="0" w:color="auto"/>
        <w:bottom w:val="none" w:sz="0" w:space="0" w:color="auto"/>
        <w:right w:val="none" w:sz="0" w:space="0" w:color="auto"/>
      </w:divBdr>
    </w:div>
    <w:div w:id="843477950">
      <w:bodyDiv w:val="1"/>
      <w:marLeft w:val="0"/>
      <w:marRight w:val="0"/>
      <w:marTop w:val="0"/>
      <w:marBottom w:val="0"/>
      <w:divBdr>
        <w:top w:val="none" w:sz="0" w:space="0" w:color="auto"/>
        <w:left w:val="none" w:sz="0" w:space="0" w:color="auto"/>
        <w:bottom w:val="none" w:sz="0" w:space="0" w:color="auto"/>
        <w:right w:val="none" w:sz="0" w:space="0" w:color="auto"/>
      </w:divBdr>
    </w:div>
    <w:div w:id="928196032">
      <w:bodyDiv w:val="1"/>
      <w:marLeft w:val="0"/>
      <w:marRight w:val="0"/>
      <w:marTop w:val="0"/>
      <w:marBottom w:val="0"/>
      <w:divBdr>
        <w:top w:val="none" w:sz="0" w:space="0" w:color="auto"/>
        <w:left w:val="none" w:sz="0" w:space="0" w:color="auto"/>
        <w:bottom w:val="none" w:sz="0" w:space="0" w:color="auto"/>
        <w:right w:val="none" w:sz="0" w:space="0" w:color="auto"/>
      </w:divBdr>
    </w:div>
    <w:div w:id="959343056">
      <w:bodyDiv w:val="1"/>
      <w:marLeft w:val="0"/>
      <w:marRight w:val="0"/>
      <w:marTop w:val="0"/>
      <w:marBottom w:val="0"/>
      <w:divBdr>
        <w:top w:val="none" w:sz="0" w:space="0" w:color="auto"/>
        <w:left w:val="none" w:sz="0" w:space="0" w:color="auto"/>
        <w:bottom w:val="none" w:sz="0" w:space="0" w:color="auto"/>
        <w:right w:val="none" w:sz="0" w:space="0" w:color="auto"/>
      </w:divBdr>
    </w:div>
    <w:div w:id="1045376539">
      <w:bodyDiv w:val="1"/>
      <w:marLeft w:val="0"/>
      <w:marRight w:val="0"/>
      <w:marTop w:val="0"/>
      <w:marBottom w:val="0"/>
      <w:divBdr>
        <w:top w:val="none" w:sz="0" w:space="0" w:color="auto"/>
        <w:left w:val="none" w:sz="0" w:space="0" w:color="auto"/>
        <w:bottom w:val="none" w:sz="0" w:space="0" w:color="auto"/>
        <w:right w:val="none" w:sz="0" w:space="0" w:color="auto"/>
      </w:divBdr>
    </w:div>
    <w:div w:id="1135175228">
      <w:bodyDiv w:val="1"/>
      <w:marLeft w:val="0"/>
      <w:marRight w:val="0"/>
      <w:marTop w:val="0"/>
      <w:marBottom w:val="0"/>
      <w:divBdr>
        <w:top w:val="none" w:sz="0" w:space="0" w:color="auto"/>
        <w:left w:val="none" w:sz="0" w:space="0" w:color="auto"/>
        <w:bottom w:val="none" w:sz="0" w:space="0" w:color="auto"/>
        <w:right w:val="none" w:sz="0" w:space="0" w:color="auto"/>
      </w:divBdr>
    </w:div>
    <w:div w:id="1157965292">
      <w:bodyDiv w:val="1"/>
      <w:marLeft w:val="0"/>
      <w:marRight w:val="0"/>
      <w:marTop w:val="0"/>
      <w:marBottom w:val="0"/>
      <w:divBdr>
        <w:top w:val="none" w:sz="0" w:space="0" w:color="auto"/>
        <w:left w:val="none" w:sz="0" w:space="0" w:color="auto"/>
        <w:bottom w:val="none" w:sz="0" w:space="0" w:color="auto"/>
        <w:right w:val="none" w:sz="0" w:space="0" w:color="auto"/>
      </w:divBdr>
    </w:div>
    <w:div w:id="1352099614">
      <w:bodyDiv w:val="1"/>
      <w:marLeft w:val="0"/>
      <w:marRight w:val="0"/>
      <w:marTop w:val="0"/>
      <w:marBottom w:val="0"/>
      <w:divBdr>
        <w:top w:val="none" w:sz="0" w:space="0" w:color="auto"/>
        <w:left w:val="none" w:sz="0" w:space="0" w:color="auto"/>
        <w:bottom w:val="none" w:sz="0" w:space="0" w:color="auto"/>
        <w:right w:val="none" w:sz="0" w:space="0" w:color="auto"/>
      </w:divBdr>
    </w:div>
    <w:div w:id="1401052276">
      <w:bodyDiv w:val="1"/>
      <w:marLeft w:val="0"/>
      <w:marRight w:val="0"/>
      <w:marTop w:val="0"/>
      <w:marBottom w:val="0"/>
      <w:divBdr>
        <w:top w:val="none" w:sz="0" w:space="0" w:color="auto"/>
        <w:left w:val="none" w:sz="0" w:space="0" w:color="auto"/>
        <w:bottom w:val="none" w:sz="0" w:space="0" w:color="auto"/>
        <w:right w:val="none" w:sz="0" w:space="0" w:color="auto"/>
      </w:divBdr>
    </w:div>
    <w:div w:id="1695881113">
      <w:bodyDiv w:val="1"/>
      <w:marLeft w:val="0"/>
      <w:marRight w:val="0"/>
      <w:marTop w:val="0"/>
      <w:marBottom w:val="0"/>
      <w:divBdr>
        <w:top w:val="none" w:sz="0" w:space="0" w:color="auto"/>
        <w:left w:val="none" w:sz="0" w:space="0" w:color="auto"/>
        <w:bottom w:val="none" w:sz="0" w:space="0" w:color="auto"/>
        <w:right w:val="none" w:sz="0" w:space="0" w:color="auto"/>
      </w:divBdr>
    </w:div>
    <w:div w:id="1742210403">
      <w:bodyDiv w:val="1"/>
      <w:marLeft w:val="0"/>
      <w:marRight w:val="0"/>
      <w:marTop w:val="0"/>
      <w:marBottom w:val="0"/>
      <w:divBdr>
        <w:top w:val="none" w:sz="0" w:space="0" w:color="auto"/>
        <w:left w:val="none" w:sz="0" w:space="0" w:color="auto"/>
        <w:bottom w:val="none" w:sz="0" w:space="0" w:color="auto"/>
        <w:right w:val="none" w:sz="0" w:space="0" w:color="auto"/>
      </w:divBdr>
    </w:div>
    <w:div w:id="1788155700">
      <w:bodyDiv w:val="1"/>
      <w:marLeft w:val="0"/>
      <w:marRight w:val="0"/>
      <w:marTop w:val="0"/>
      <w:marBottom w:val="0"/>
      <w:divBdr>
        <w:top w:val="none" w:sz="0" w:space="0" w:color="auto"/>
        <w:left w:val="none" w:sz="0" w:space="0" w:color="auto"/>
        <w:bottom w:val="none" w:sz="0" w:space="0" w:color="auto"/>
        <w:right w:val="none" w:sz="0" w:space="0" w:color="auto"/>
      </w:divBdr>
      <w:divsChild>
        <w:div w:id="839582239">
          <w:marLeft w:val="0"/>
          <w:marRight w:val="0"/>
          <w:marTop w:val="0"/>
          <w:marBottom w:val="0"/>
          <w:divBdr>
            <w:top w:val="none" w:sz="0" w:space="0" w:color="auto"/>
            <w:left w:val="none" w:sz="0" w:space="0" w:color="auto"/>
            <w:bottom w:val="none" w:sz="0" w:space="0" w:color="auto"/>
            <w:right w:val="none" w:sz="0" w:space="0" w:color="auto"/>
          </w:divBdr>
          <w:divsChild>
            <w:div w:id="18580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ational-partnerships.ec.europa.eu/knowledge-hub/communicating-and-raising-eu-visibility-guidance-external-actions_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A387-5C2D-4ED5-B74A-1E776C42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Milosevici</dc:creator>
  <cp:keywords/>
  <dc:description/>
  <cp:lastModifiedBy>user</cp:lastModifiedBy>
  <cp:revision>4</cp:revision>
  <cp:lastPrinted>2025-05-23T08:16:00Z</cp:lastPrinted>
  <dcterms:created xsi:type="dcterms:W3CDTF">2025-06-02T15:14:00Z</dcterms:created>
  <dcterms:modified xsi:type="dcterms:W3CDTF">2025-06-02T16:00:00Z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6ab554c4-2ab3-493c-a9a6-36349cfdbcfc</vt:lpwstr>
  </property>
</Properties>
</file>